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987" w:rsidRPr="00416B9D" w:rsidRDefault="00221F27" w:rsidP="00132613">
      <w:pPr>
        <w:spacing w:after="0" w:line="240" w:lineRule="auto"/>
        <w:jc w:val="center"/>
        <w:rPr>
          <w:rFonts w:ascii="Arial" w:hAnsi="Arial" w:cs="Arial"/>
          <w:b/>
          <w:bCs/>
          <w:sz w:val="24"/>
          <w:szCs w:val="24"/>
        </w:rPr>
      </w:pPr>
      <w:r w:rsidRPr="00416B9D">
        <w:rPr>
          <w:rFonts w:ascii="Arial" w:hAnsi="Arial" w:cs="Arial"/>
          <w:b/>
          <w:bCs/>
          <w:sz w:val="24"/>
          <w:szCs w:val="24"/>
        </w:rPr>
        <w:t>Measuring Membrane Potentials</w:t>
      </w:r>
      <w:r w:rsidR="00730987" w:rsidRPr="00416B9D">
        <w:rPr>
          <w:rFonts w:ascii="Arial" w:hAnsi="Arial" w:cs="Arial"/>
          <w:b/>
          <w:bCs/>
          <w:sz w:val="24"/>
          <w:szCs w:val="24"/>
        </w:rPr>
        <w:t xml:space="preserve"> and Muscle Histology</w:t>
      </w:r>
      <w:r w:rsidR="00571DE6">
        <w:rPr>
          <w:rFonts w:ascii="Arial" w:hAnsi="Arial" w:cs="Arial"/>
          <w:b/>
          <w:bCs/>
          <w:sz w:val="24"/>
          <w:szCs w:val="24"/>
        </w:rPr>
        <w:t xml:space="preserve"> Using the Crayfish</w:t>
      </w:r>
      <w:r w:rsidR="00730987" w:rsidRPr="00416B9D">
        <w:rPr>
          <w:rFonts w:ascii="Arial" w:hAnsi="Arial" w:cs="Arial"/>
          <w:b/>
          <w:bCs/>
          <w:sz w:val="24"/>
          <w:szCs w:val="24"/>
        </w:rPr>
        <w:t xml:space="preserve">: </w:t>
      </w:r>
    </w:p>
    <w:p w:rsidR="00221F27" w:rsidRPr="00416B9D" w:rsidRDefault="00730987" w:rsidP="00132613">
      <w:pPr>
        <w:spacing w:after="0" w:line="240" w:lineRule="auto"/>
        <w:jc w:val="center"/>
        <w:rPr>
          <w:rFonts w:ascii="Arial" w:hAnsi="Arial" w:cs="Arial"/>
          <w:b/>
          <w:bCs/>
          <w:sz w:val="24"/>
          <w:szCs w:val="24"/>
        </w:rPr>
      </w:pPr>
      <w:r w:rsidRPr="00416B9D">
        <w:rPr>
          <w:rFonts w:ascii="Arial" w:hAnsi="Arial" w:cs="Arial"/>
          <w:b/>
          <w:bCs/>
          <w:sz w:val="24"/>
          <w:szCs w:val="24"/>
        </w:rPr>
        <w:t xml:space="preserve">Student </w:t>
      </w:r>
      <w:r w:rsidR="00F9533A" w:rsidRPr="00416B9D">
        <w:rPr>
          <w:rFonts w:ascii="Arial" w:hAnsi="Arial" w:cs="Arial"/>
          <w:b/>
          <w:bCs/>
          <w:sz w:val="24"/>
          <w:szCs w:val="24"/>
        </w:rPr>
        <w:t>Laboratory</w:t>
      </w:r>
      <w:r w:rsidRPr="00416B9D">
        <w:rPr>
          <w:rFonts w:ascii="Arial" w:hAnsi="Arial" w:cs="Arial"/>
          <w:b/>
          <w:bCs/>
          <w:sz w:val="24"/>
          <w:szCs w:val="24"/>
        </w:rPr>
        <w:t xml:space="preserve"> </w:t>
      </w:r>
      <w:r w:rsidR="00F9533A" w:rsidRPr="00416B9D">
        <w:rPr>
          <w:rFonts w:ascii="Arial" w:hAnsi="Arial" w:cs="Arial"/>
          <w:b/>
          <w:bCs/>
          <w:sz w:val="24"/>
          <w:szCs w:val="24"/>
        </w:rPr>
        <w:t>Exercise</w:t>
      </w:r>
      <w:r w:rsidR="00571DE6">
        <w:rPr>
          <w:rFonts w:ascii="Arial" w:hAnsi="Arial" w:cs="Arial"/>
          <w:b/>
          <w:bCs/>
          <w:sz w:val="24"/>
          <w:szCs w:val="24"/>
        </w:rPr>
        <w:t>s</w:t>
      </w:r>
    </w:p>
    <w:p w:rsidR="00221F27" w:rsidRPr="00416B9D" w:rsidRDefault="00221F27" w:rsidP="00132613">
      <w:pPr>
        <w:spacing w:after="0" w:line="240" w:lineRule="auto"/>
        <w:jc w:val="center"/>
        <w:rPr>
          <w:rFonts w:ascii="Arial" w:hAnsi="Arial" w:cs="Arial"/>
          <w:sz w:val="24"/>
          <w:szCs w:val="24"/>
        </w:rPr>
      </w:pPr>
    </w:p>
    <w:p w:rsidR="00221F27" w:rsidRPr="00416B9D" w:rsidRDefault="00221F27" w:rsidP="00132613">
      <w:pPr>
        <w:spacing w:after="0" w:line="240" w:lineRule="auto"/>
        <w:jc w:val="center"/>
        <w:rPr>
          <w:rFonts w:ascii="Arial" w:hAnsi="Arial" w:cs="Arial"/>
          <w:sz w:val="24"/>
          <w:szCs w:val="24"/>
        </w:rPr>
      </w:pPr>
      <w:r w:rsidRPr="00416B9D">
        <w:rPr>
          <w:rFonts w:ascii="Arial" w:hAnsi="Arial" w:cs="Arial"/>
          <w:sz w:val="24"/>
          <w:szCs w:val="24"/>
        </w:rPr>
        <w:t>By</w:t>
      </w:r>
    </w:p>
    <w:p w:rsidR="00221F27" w:rsidRPr="00416B9D" w:rsidRDefault="00221F27" w:rsidP="00132613">
      <w:pPr>
        <w:spacing w:after="0" w:line="240" w:lineRule="auto"/>
        <w:jc w:val="center"/>
        <w:rPr>
          <w:rFonts w:ascii="Arial" w:hAnsi="Arial" w:cs="Arial"/>
          <w:sz w:val="24"/>
          <w:szCs w:val="24"/>
        </w:rPr>
      </w:pPr>
    </w:p>
    <w:p w:rsidR="00596EE7" w:rsidRDefault="00221F27" w:rsidP="00132613">
      <w:pPr>
        <w:spacing w:after="0" w:line="240" w:lineRule="auto"/>
        <w:jc w:val="center"/>
        <w:rPr>
          <w:rStyle w:val="rwrro"/>
          <w:rFonts w:ascii="Arial" w:hAnsi="Arial" w:cs="Arial"/>
          <w:color w:val="auto"/>
          <w:sz w:val="24"/>
          <w:szCs w:val="24"/>
        </w:rPr>
      </w:pPr>
      <w:r w:rsidRPr="00596EE7">
        <w:rPr>
          <w:rFonts w:ascii="Arial" w:hAnsi="Arial" w:cs="Arial"/>
          <w:sz w:val="24"/>
          <w:szCs w:val="24"/>
        </w:rPr>
        <w:t>Alison L., Thurow</w:t>
      </w:r>
      <w:r w:rsidR="00A2027C" w:rsidRPr="00596EE7">
        <w:rPr>
          <w:rFonts w:ascii="Arial" w:hAnsi="Arial" w:cs="Arial"/>
          <w:sz w:val="24"/>
          <w:szCs w:val="24"/>
        </w:rPr>
        <w:t>, Brittany Baierlein</w:t>
      </w:r>
      <w:r w:rsidR="001B20A5" w:rsidRPr="00596EE7">
        <w:rPr>
          <w:rFonts w:ascii="Arial" w:hAnsi="Arial" w:cs="Arial"/>
          <w:sz w:val="24"/>
          <w:szCs w:val="24"/>
        </w:rPr>
        <w:t>,</w:t>
      </w:r>
      <w:r w:rsidR="00643334" w:rsidRPr="00596EE7">
        <w:rPr>
          <w:rFonts w:ascii="Arial" w:hAnsi="Arial" w:cs="Arial"/>
          <w:sz w:val="24"/>
          <w:szCs w:val="24"/>
        </w:rPr>
        <w:t xml:space="preserve"> </w:t>
      </w:r>
      <w:r w:rsidR="00596EE7" w:rsidRPr="00596EE7">
        <w:rPr>
          <w:rFonts w:ascii="Arial" w:hAnsi="Arial" w:cs="Arial"/>
          <w:sz w:val="24"/>
          <w:szCs w:val="24"/>
        </w:rPr>
        <w:t xml:space="preserve">Rachel C. Holsinger, </w:t>
      </w:r>
      <w:r w:rsidR="001B20A5" w:rsidRPr="00596EE7">
        <w:rPr>
          <w:rStyle w:val="rwrro"/>
          <w:rFonts w:ascii="Arial" w:hAnsi="Arial" w:cs="Arial"/>
          <w:color w:val="auto"/>
          <w:sz w:val="24"/>
          <w:szCs w:val="24"/>
        </w:rPr>
        <w:t xml:space="preserve">Melody L. Danley, </w:t>
      </w:r>
    </w:p>
    <w:p w:rsidR="00221F27" w:rsidRPr="00416B9D" w:rsidRDefault="00221F27" w:rsidP="00596EE7">
      <w:pPr>
        <w:spacing w:after="0" w:line="240" w:lineRule="auto"/>
        <w:jc w:val="center"/>
        <w:rPr>
          <w:rFonts w:ascii="Arial" w:hAnsi="Arial" w:cs="Arial"/>
          <w:sz w:val="24"/>
          <w:szCs w:val="24"/>
        </w:rPr>
      </w:pPr>
      <w:r w:rsidRPr="00596EE7">
        <w:rPr>
          <w:rFonts w:ascii="Arial" w:hAnsi="Arial" w:cs="Arial"/>
          <w:sz w:val="24"/>
          <w:szCs w:val="24"/>
        </w:rPr>
        <w:t>and Robin</w:t>
      </w:r>
      <w:r w:rsidRPr="001B20A5">
        <w:rPr>
          <w:rFonts w:ascii="Arial" w:hAnsi="Arial" w:cs="Arial"/>
          <w:sz w:val="24"/>
          <w:szCs w:val="24"/>
        </w:rPr>
        <w:t xml:space="preserve"> L. Cooper</w:t>
      </w:r>
      <w:r w:rsidR="00596EE7">
        <w:rPr>
          <w:rFonts w:ascii="Arial" w:hAnsi="Arial" w:cs="Arial"/>
          <w:sz w:val="24"/>
          <w:szCs w:val="24"/>
        </w:rPr>
        <w:t xml:space="preserve">; </w:t>
      </w:r>
      <w:r w:rsidRPr="00416B9D">
        <w:rPr>
          <w:rFonts w:ascii="Arial" w:hAnsi="Arial" w:cs="Arial"/>
          <w:sz w:val="24"/>
          <w:szCs w:val="24"/>
        </w:rPr>
        <w:t>Department of Biology, University of KY, Lexington, KY 40506-0225, USA.</w:t>
      </w:r>
    </w:p>
    <w:p w:rsidR="00A2027C" w:rsidRDefault="00A2027C" w:rsidP="004D1800">
      <w:pPr>
        <w:rPr>
          <w:rFonts w:ascii="Arial" w:hAnsi="Arial" w:cs="Arial"/>
          <w:b/>
          <w:sz w:val="24"/>
          <w:szCs w:val="24"/>
        </w:rPr>
      </w:pPr>
    </w:p>
    <w:p w:rsidR="00DF71B2" w:rsidRDefault="00DF71B2" w:rsidP="00132613">
      <w:pPr>
        <w:rPr>
          <w:rFonts w:ascii="Arial" w:hAnsi="Arial" w:cs="Arial"/>
          <w:b/>
          <w:sz w:val="24"/>
          <w:szCs w:val="24"/>
        </w:rPr>
      </w:pPr>
      <w:r>
        <w:rPr>
          <w:rFonts w:ascii="Arial" w:hAnsi="Arial" w:cs="Arial"/>
          <w:b/>
          <w:sz w:val="24"/>
          <w:szCs w:val="24"/>
        </w:rPr>
        <w:t>PURPOSE</w:t>
      </w:r>
    </w:p>
    <w:p w:rsidR="00DF71B2" w:rsidRDefault="00DF71B2" w:rsidP="00132613">
      <w:pPr>
        <w:rPr>
          <w:rFonts w:ascii="Arial" w:hAnsi="Arial" w:cs="Arial"/>
          <w:sz w:val="24"/>
          <w:szCs w:val="24"/>
        </w:rPr>
      </w:pPr>
      <w:r w:rsidRPr="00DF71B2">
        <w:rPr>
          <w:rFonts w:ascii="Arial" w:hAnsi="Arial" w:cs="Arial"/>
          <w:sz w:val="24"/>
          <w:szCs w:val="24"/>
        </w:rPr>
        <w:t>To understand the</w:t>
      </w:r>
      <w:r>
        <w:rPr>
          <w:rFonts w:ascii="Arial" w:hAnsi="Arial" w:cs="Arial"/>
          <w:sz w:val="24"/>
          <w:szCs w:val="24"/>
        </w:rPr>
        <w:t xml:space="preserve"> </w:t>
      </w:r>
      <w:r w:rsidRPr="00DF71B2">
        <w:rPr>
          <w:rFonts w:ascii="Arial" w:hAnsi="Arial" w:cs="Arial"/>
          <w:sz w:val="24"/>
          <w:szCs w:val="24"/>
        </w:rPr>
        <w:t>properties of excitable</w:t>
      </w:r>
      <w:r>
        <w:rPr>
          <w:rFonts w:ascii="Arial" w:hAnsi="Arial" w:cs="Arial"/>
          <w:sz w:val="24"/>
          <w:szCs w:val="24"/>
        </w:rPr>
        <w:t xml:space="preserve"> membranes, the ionic basis of the resting membrane potential, and methods used to measure the membrane potential. </w:t>
      </w:r>
      <w:r w:rsidR="009A61DB">
        <w:rPr>
          <w:rFonts w:ascii="Arial" w:hAnsi="Arial" w:cs="Arial"/>
          <w:sz w:val="24"/>
          <w:szCs w:val="24"/>
        </w:rPr>
        <w:t>The purpose is also t</w:t>
      </w:r>
      <w:r>
        <w:rPr>
          <w:rFonts w:ascii="Arial" w:hAnsi="Arial" w:cs="Arial"/>
          <w:sz w:val="24"/>
          <w:szCs w:val="24"/>
        </w:rPr>
        <w:t xml:space="preserve">o learn how to stain the </w:t>
      </w:r>
      <w:r w:rsidR="009A61DB">
        <w:rPr>
          <w:rFonts w:ascii="Arial" w:hAnsi="Arial" w:cs="Arial"/>
          <w:sz w:val="24"/>
          <w:szCs w:val="24"/>
        </w:rPr>
        <w:t>neuromuscular preparations</w:t>
      </w:r>
      <w:r>
        <w:rPr>
          <w:rFonts w:ascii="Arial" w:hAnsi="Arial" w:cs="Arial"/>
          <w:sz w:val="24"/>
          <w:szCs w:val="24"/>
        </w:rPr>
        <w:t xml:space="preserve"> and to examine the histology of different muscle fiber phenotypes.</w:t>
      </w:r>
    </w:p>
    <w:p w:rsidR="00DF71B2" w:rsidRPr="00DF71B2" w:rsidRDefault="00DF71B2" w:rsidP="00132613">
      <w:pPr>
        <w:rPr>
          <w:rFonts w:ascii="Arial" w:hAnsi="Arial" w:cs="Arial"/>
          <w:sz w:val="24"/>
          <w:szCs w:val="24"/>
        </w:rPr>
      </w:pPr>
    </w:p>
    <w:p w:rsidR="00601582" w:rsidRPr="00416B9D" w:rsidRDefault="00A2027C" w:rsidP="00132613">
      <w:pPr>
        <w:rPr>
          <w:rFonts w:ascii="Arial" w:hAnsi="Arial" w:cs="Arial"/>
          <w:b/>
          <w:sz w:val="24"/>
          <w:szCs w:val="24"/>
        </w:rPr>
      </w:pPr>
      <w:r>
        <w:rPr>
          <w:rFonts w:ascii="Arial" w:hAnsi="Arial" w:cs="Arial"/>
          <w:b/>
          <w:sz w:val="24"/>
          <w:szCs w:val="24"/>
        </w:rPr>
        <w:t xml:space="preserve">1) </w:t>
      </w:r>
      <w:r w:rsidR="00601582" w:rsidRPr="00416B9D">
        <w:rPr>
          <w:rFonts w:ascii="Arial" w:hAnsi="Arial" w:cs="Arial"/>
          <w:b/>
          <w:sz w:val="24"/>
          <w:szCs w:val="24"/>
        </w:rPr>
        <w:t>INTRODUCTION</w:t>
      </w: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 xml:space="preserve">The </w:t>
      </w:r>
      <w:r w:rsidRPr="00B2434E">
        <w:rPr>
          <w:rFonts w:ascii="Arial" w:eastAsia="Times New Roman" w:hAnsi="Arial" w:cs="Arial"/>
          <w:bCs/>
          <w:sz w:val="24"/>
          <w:szCs w:val="24"/>
        </w:rPr>
        <w:t>goals</w:t>
      </w:r>
      <w:r w:rsidRPr="00B2434E">
        <w:rPr>
          <w:rFonts w:ascii="Arial" w:eastAsia="Times New Roman" w:hAnsi="Arial" w:cs="Arial"/>
          <w:sz w:val="24"/>
          <w:szCs w:val="24"/>
        </w:rPr>
        <w:t xml:space="preserve"> of these laboratory exercises are to understand the properties of excitable membranes, the ionic basis of the resting membrane potential, and methods to measure the membrane potential. In addition, staining and histology of muscle is presented, which can be used to teach muscle structure. Also, two different types of dissected preparations are used to demonstrate properties of synaptic transmission in various muscle groups. A complete sensory-central nervous system (CNS)-motor neuron-muscle circuit in the crayfish abdomen is also used to present a preparation to examine sensory stimulation and the influence of neromodulators and neurotransmitters on aspects of a circuit.</w:t>
      </w:r>
    </w:p>
    <w:p w:rsidR="00C673EC" w:rsidRPr="00B2434E" w:rsidRDefault="00C673EC" w:rsidP="00C673EC">
      <w:pPr>
        <w:spacing w:after="0" w:line="240" w:lineRule="auto"/>
        <w:jc w:val="both"/>
        <w:rPr>
          <w:rFonts w:ascii="Arial" w:eastAsia="Times New Roman" w:hAnsi="Arial" w:cs="Arial"/>
          <w:sz w:val="24"/>
          <w:szCs w:val="24"/>
        </w:rPr>
      </w:pP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The first part of this report presents the approaches used to measure resting membrane potential and the influence of extracellular K+ on membrane potential. We will also introduce muscle structure. In the second part of this exercise, we present various means of measuring synaptic responses from different types of neuromuscular junctions (NMJs). The first exercise uses the crayfish abdominal extensor muscles and the second uses the abdominal superficial flexor muscles. In addition, we present a neural circuit (the ventral nerve cord of the crayfish with sensory inputs and motor outputs) that is easy to maintain, and which can to be used for teaching as well as for research in various aspects of a sensory-CNS-motor neuron-muscle circuit. After completing the explanation of the initial exercises, we present the physiology of NMJs and CNS circuit.</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The ion gradient across a biological membrane can result in a potential difference. For a cell at rest, this difference in electrical charge across the cell membrane is known as the cell’s </w:t>
      </w:r>
      <w:r w:rsidRPr="00B2434E">
        <w:rPr>
          <w:rFonts w:ascii="Arial" w:hAnsi="Arial" w:cs="Arial"/>
          <w:b/>
          <w:sz w:val="24"/>
          <w:szCs w:val="24"/>
        </w:rPr>
        <w:t>resting membrane potential</w:t>
      </w:r>
      <w:r w:rsidRPr="00B2434E">
        <w:rPr>
          <w:rFonts w:ascii="Arial" w:hAnsi="Arial" w:cs="Arial"/>
          <w:sz w:val="24"/>
          <w:szCs w:val="24"/>
        </w:rPr>
        <w:t xml:space="preserve">. There are two main factors we will address that influence a cell’s membrane potential. The first is the ion concentration on either side of the membrane. The second is the ionic permeability of the membrane. It is important to </w:t>
      </w:r>
      <w:r w:rsidRPr="00B2434E">
        <w:rPr>
          <w:rFonts w:ascii="Arial" w:hAnsi="Arial" w:cs="Arial"/>
          <w:sz w:val="24"/>
          <w:szCs w:val="24"/>
        </w:rPr>
        <w:lastRenderedPageBreak/>
        <w:t>keep in mind that in a living cell there are a number of different ions with varying concentrations inside and outside the cell. The key ions we will address are sodium (Na</w:t>
      </w:r>
      <w:r w:rsidRPr="00B2434E">
        <w:rPr>
          <w:rFonts w:ascii="Arial" w:hAnsi="Arial" w:cs="Arial"/>
          <w:sz w:val="24"/>
          <w:szCs w:val="24"/>
          <w:vertAlign w:val="superscript"/>
        </w:rPr>
        <w:t>+</w:t>
      </w:r>
      <w:r w:rsidRPr="00B2434E">
        <w:rPr>
          <w:rFonts w:ascii="Arial" w:hAnsi="Arial" w:cs="Arial"/>
          <w:sz w:val="24"/>
          <w:szCs w:val="24"/>
        </w:rPr>
        <w:t>), potassium (K</w:t>
      </w:r>
      <w:r w:rsidRPr="00B2434E">
        <w:rPr>
          <w:rFonts w:ascii="Arial" w:hAnsi="Arial" w:cs="Arial"/>
          <w:sz w:val="24"/>
          <w:szCs w:val="24"/>
          <w:vertAlign w:val="superscript"/>
        </w:rPr>
        <w:t>+</w:t>
      </w:r>
      <w:r w:rsidRPr="00B2434E">
        <w:rPr>
          <w:rFonts w:ascii="Arial" w:hAnsi="Arial" w:cs="Arial"/>
          <w:sz w:val="24"/>
          <w:szCs w:val="24"/>
        </w:rPr>
        <w:t>) and chloride (Cl</w:t>
      </w:r>
      <w:r w:rsidRPr="00B2434E">
        <w:rPr>
          <w:rFonts w:ascii="Arial" w:hAnsi="Arial" w:cs="Arial"/>
          <w:sz w:val="24"/>
          <w:szCs w:val="24"/>
          <w:vertAlign w:val="superscript"/>
        </w:rPr>
        <w:t>-</w:t>
      </w:r>
      <w:r w:rsidRPr="00B2434E">
        <w:rPr>
          <w:rFonts w:ascii="Arial" w:hAnsi="Arial" w:cs="Arial"/>
          <w:sz w:val="24"/>
          <w:szCs w:val="24"/>
        </w:rPr>
        <w:t>). The quantities and movement of these ions across a muscle membrane determines the membrane potential. From this foundation, we can address electrical potentials observed during electrical excitation and inhibition of a membrane from synaptic responses and examine the effects of pharmacological agents. We can also build biophysical models to represent these processes to experimental test concepts (</w:t>
      </w:r>
      <w:r w:rsidRPr="00B2434E">
        <w:rPr>
          <w:rFonts w:ascii="Arial" w:eastAsia="Calibri" w:hAnsi="Arial" w:cs="Arial"/>
          <w:sz w:val="24"/>
        </w:rPr>
        <w:t>Robinson</w:t>
      </w:r>
      <w:r w:rsidRPr="00B2434E">
        <w:rPr>
          <w:rFonts w:ascii="Arial" w:hAnsi="Arial" w:cs="Arial"/>
          <w:sz w:val="24"/>
        </w:rPr>
        <w:t xml:space="preserve"> et al., 2010).</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 </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The use of glass capillary microelectrodes permits recording of membrane potentials. The electrode can be inserted through the cell membrane without damage, providing the tip is small enough and an accurate measure of the transmembrane potential can be obtained. The technique is particularly applicable to large cells, which are less likely to be damaged by the insertion of the intracellular electrode. This is one of the essential techniques in physiology.</w:t>
      </w:r>
    </w:p>
    <w:p w:rsidR="00C673EC" w:rsidRPr="00B2434E" w:rsidRDefault="00C673EC" w:rsidP="00C673EC">
      <w:pPr>
        <w:shd w:val="clear" w:color="auto" w:fill="FFFFFF"/>
        <w:spacing w:after="0" w:line="240" w:lineRule="auto"/>
        <w:jc w:val="both"/>
        <w:rPr>
          <w:rFonts w:ascii="Arial" w:hAnsi="Arial" w:cs="Arial"/>
          <w:sz w:val="24"/>
          <w:szCs w:val="24"/>
        </w:rPr>
      </w:pPr>
    </w:p>
    <w:p w:rsidR="00C673EC" w:rsidRPr="00B2434E" w:rsidRDefault="00C673EC" w:rsidP="00C673EC">
      <w:pPr>
        <w:shd w:val="clear" w:color="auto" w:fill="FFFFFF"/>
        <w:spacing w:after="0" w:line="240" w:lineRule="auto"/>
        <w:jc w:val="both"/>
        <w:rPr>
          <w:rFonts w:ascii="Arial" w:eastAsia="Times New Roman" w:hAnsi="Arial" w:cs="Arial"/>
          <w:sz w:val="24"/>
          <w:szCs w:val="24"/>
        </w:rPr>
      </w:pPr>
      <w:r w:rsidRPr="00B2434E">
        <w:rPr>
          <w:rFonts w:ascii="Arial" w:hAnsi="Arial" w:cs="Arial"/>
          <w:sz w:val="24"/>
          <w:szCs w:val="24"/>
        </w:rPr>
        <w:t>The balance of Na+ and K+ across the membrane is maintained by the Na-K ATPase pump under physiological conditions. Under normal conditions the pump moves, on average, three Na+ out of the cell and two K+ int</w:t>
      </w:r>
      <w:r w:rsidR="00124252">
        <w:rPr>
          <w:rFonts w:ascii="Arial" w:hAnsi="Arial" w:cs="Arial"/>
          <w:sz w:val="24"/>
          <w:szCs w:val="24"/>
        </w:rPr>
        <w:t xml:space="preserve">o the cell.  As a side note, a </w:t>
      </w:r>
      <w:r w:rsidRPr="00B2434E">
        <w:rPr>
          <w:rFonts w:ascii="Arial" w:hAnsi="Arial" w:cs="Arial"/>
          <w:sz w:val="24"/>
          <w:szCs w:val="24"/>
        </w:rPr>
        <w:t xml:space="preserve">Nobel Prize in chemistry was awarded in 1997 for this discovery made back in the late 1950’s. The fundamentals of the discovery were obtained from research using axons from a crab (Skou, 1965, </w:t>
      </w:r>
      <w:r w:rsidRPr="00B2434E">
        <w:rPr>
          <w:rFonts w:ascii="Arial" w:eastAsia="Times New Roman" w:hAnsi="Arial" w:cs="Arial"/>
          <w:sz w:val="24"/>
          <w:szCs w:val="24"/>
        </w:rPr>
        <w:t xml:space="preserve">1998). </w:t>
      </w:r>
    </w:p>
    <w:p w:rsidR="00C673EC" w:rsidRPr="00B2434E" w:rsidRDefault="00C673EC" w:rsidP="00C673EC">
      <w:pPr>
        <w:shd w:val="clear" w:color="auto" w:fill="FFFFFF"/>
        <w:spacing w:after="0" w:line="240" w:lineRule="auto"/>
        <w:jc w:val="both"/>
        <w:rPr>
          <w:rFonts w:ascii="Arial" w:eastAsia="Times New Roman" w:hAnsi="Arial" w:cs="Arial"/>
          <w:sz w:val="24"/>
          <w:szCs w:val="24"/>
        </w:rPr>
      </w:pPr>
    </w:p>
    <w:p w:rsidR="00C673EC" w:rsidRPr="00B2434E" w:rsidRDefault="00C673EC" w:rsidP="00C673EC">
      <w:pPr>
        <w:shd w:val="clear" w:color="auto" w:fill="FFFFFF"/>
        <w:spacing w:after="0" w:line="240" w:lineRule="auto"/>
        <w:jc w:val="both"/>
        <w:rPr>
          <w:rFonts w:ascii="Arial" w:hAnsi="Arial" w:cs="Arial"/>
          <w:sz w:val="24"/>
          <w:szCs w:val="24"/>
        </w:rPr>
      </w:pPr>
      <w:r w:rsidRPr="00B2434E">
        <w:rPr>
          <w:rFonts w:ascii="Arial" w:hAnsi="Arial" w:cs="Arial"/>
          <w:sz w:val="24"/>
          <w:szCs w:val="24"/>
        </w:rPr>
        <w:t>This pump is also considered electrogenic as it has a greater ability to pump when the membrane is depolarized (</w:t>
      </w:r>
      <w:r w:rsidRPr="00B2434E">
        <w:rPr>
          <w:rFonts w:ascii="Arial" w:eastAsia="Times New Roman" w:hAnsi="Arial" w:cs="Arial"/>
          <w:sz w:val="24"/>
          <w:szCs w:val="24"/>
        </w:rPr>
        <w:t>Skou, 1989a,b</w:t>
      </w:r>
      <w:r w:rsidRPr="00B2434E">
        <w:rPr>
          <w:rFonts w:ascii="Arial" w:hAnsi="Arial" w:cs="Arial"/>
          <w:sz w:val="24"/>
          <w:szCs w:val="24"/>
        </w:rPr>
        <w:t xml:space="preserve">).  In many cells, the pump speeds up when a cell is electrically activated by depolarization. </w:t>
      </w:r>
    </w:p>
    <w:p w:rsidR="00C673EC" w:rsidRPr="00B2434E" w:rsidRDefault="00C673EC" w:rsidP="00C673EC">
      <w:pPr>
        <w:shd w:val="clear" w:color="auto" w:fill="FFFFFF"/>
        <w:spacing w:after="0" w:line="240" w:lineRule="auto"/>
        <w:jc w:val="both"/>
        <w:rPr>
          <w:rFonts w:ascii="Arial" w:hAnsi="Arial" w:cs="Arial"/>
          <w:sz w:val="24"/>
          <w:szCs w:val="24"/>
        </w:rPr>
      </w:pPr>
    </w:p>
    <w:p w:rsidR="00C673EC" w:rsidRPr="00B2434E" w:rsidRDefault="00C673EC" w:rsidP="00C673EC">
      <w:pPr>
        <w:shd w:val="clear" w:color="auto" w:fill="FFFFFF"/>
        <w:spacing w:after="0" w:line="240" w:lineRule="auto"/>
        <w:jc w:val="both"/>
        <w:rPr>
          <w:rFonts w:ascii="Arial" w:hAnsi="Arial" w:cs="Arial"/>
          <w:sz w:val="24"/>
          <w:szCs w:val="24"/>
        </w:rPr>
      </w:pPr>
      <w:r w:rsidRPr="00B2434E">
        <w:rPr>
          <w:rFonts w:ascii="Arial" w:hAnsi="Arial" w:cs="Arial"/>
          <w:sz w:val="24"/>
          <w:szCs w:val="24"/>
        </w:rPr>
        <w:t xml:space="preserve">Potassium can also move through potassium “leak” channels while a cell is in a resting state. Due to these potassium leak channels, the cell membrane at rest is more permeable to potassium than to other ions. Thus, the cell’s resting membrane potential is closer to the </w:t>
      </w:r>
      <w:r w:rsidRPr="00B2434E">
        <w:rPr>
          <w:rFonts w:ascii="Arial" w:eastAsiaTheme="minorEastAsia" w:hAnsi="Arial" w:cs="Arial"/>
          <w:sz w:val="24"/>
          <w:szCs w:val="24"/>
        </w:rPr>
        <w:t>equilibrium</w:t>
      </w:r>
      <w:r w:rsidRPr="00B2434E">
        <w:rPr>
          <w:rFonts w:ascii="Arial" w:hAnsi="Arial" w:cs="Arial"/>
          <w:sz w:val="24"/>
          <w:szCs w:val="24"/>
        </w:rPr>
        <w:t xml:space="preserve"> potential for potassium than that for sodium. The resting membrane potential can then be examined to see if it depends upon the potassium equilibrium potential.</w:t>
      </w:r>
    </w:p>
    <w:p w:rsidR="00C673EC" w:rsidRPr="00B2434E" w:rsidRDefault="00C673EC" w:rsidP="00C673EC">
      <w:pPr>
        <w:shd w:val="clear" w:color="auto" w:fill="FFFFFF"/>
        <w:spacing w:after="0" w:line="240" w:lineRule="auto"/>
        <w:jc w:val="both"/>
        <w:rPr>
          <w:rFonts w:ascii="Arial" w:hAnsi="Arial" w:cs="Arial"/>
          <w:sz w:val="24"/>
          <w:szCs w:val="24"/>
        </w:rPr>
      </w:pPr>
    </w:p>
    <w:p w:rsidR="00C673EC" w:rsidRPr="00B2434E" w:rsidRDefault="00C673EC" w:rsidP="00C673EC">
      <w:pPr>
        <w:shd w:val="clear" w:color="auto" w:fill="FFFFFF"/>
        <w:spacing w:after="0" w:line="240" w:lineRule="auto"/>
        <w:jc w:val="both"/>
        <w:rPr>
          <w:rFonts w:ascii="Arial" w:hAnsi="Arial" w:cs="Arial"/>
          <w:sz w:val="24"/>
          <w:szCs w:val="24"/>
        </w:rPr>
      </w:pPr>
      <w:r w:rsidRPr="00B2434E">
        <w:rPr>
          <w:rFonts w:ascii="Arial" w:hAnsi="Arial" w:cs="Arial"/>
          <w:b/>
          <w:sz w:val="24"/>
          <w:szCs w:val="24"/>
        </w:rPr>
        <w:t>1.1)</w:t>
      </w:r>
      <w:r w:rsidRPr="00B2434E">
        <w:rPr>
          <w:rFonts w:ascii="Arial" w:hAnsi="Arial" w:cs="Arial"/>
          <w:sz w:val="24"/>
          <w:szCs w:val="24"/>
        </w:rPr>
        <w:t xml:space="preserve"> Muscle variability</w:t>
      </w:r>
    </w:p>
    <w:p w:rsidR="00C673EC" w:rsidRPr="00B2434E" w:rsidRDefault="00C673EC" w:rsidP="00C673EC">
      <w:pPr>
        <w:spacing w:after="0" w:line="240" w:lineRule="auto"/>
        <w:jc w:val="both"/>
        <w:rPr>
          <w:rFonts w:ascii="Arial" w:hAnsi="Arial" w:cs="Arial"/>
          <w:b/>
          <w:sz w:val="24"/>
          <w:szCs w:val="24"/>
          <w:u w:val="single"/>
        </w:rPr>
      </w:pPr>
      <w:r w:rsidRPr="00B2434E">
        <w:rPr>
          <w:rFonts w:ascii="Arial" w:hAnsi="Arial" w:cs="Arial"/>
          <w:sz w:val="24"/>
          <w:szCs w:val="24"/>
        </w:rPr>
        <w:t xml:space="preserve">Crustacean muscle fibers show greater variability of structural features, membrane electrical properties and contractile properties than do vertebrate muscle fibers. Phasic muscle fibers in crustaceans are modified for twitch-type contractions. They are characterized by short sarcomere lengths (2-4 microns), thin, straight Z-lines, a low ratio of thin to thick myofilaments, and well developed systems of T-tubules and sarcoplasmic reticulum. Phasic muscle fiber membranes may generate graded or all-or-none action potentials. Tonic muscle fibers, on the other hand, are modified for prolonged maintenance of tension. They often have sarcomere lengths of 10 to 15 microns, thick, wavy Z-lines, a high ratio of thin to thick myofilaments, and less well developed systems of T-tubules and sarcoplasmic reticulum. Tonic muscle fiber membranes are often electrically </w:t>
      </w:r>
      <w:r w:rsidR="00124252" w:rsidRPr="00B2434E">
        <w:rPr>
          <w:rFonts w:ascii="Arial" w:hAnsi="Arial" w:cs="Arial"/>
          <w:sz w:val="24"/>
          <w:szCs w:val="24"/>
        </w:rPr>
        <w:t>unexcitable</w:t>
      </w:r>
      <w:r w:rsidRPr="00B2434E">
        <w:rPr>
          <w:rFonts w:ascii="Arial" w:hAnsi="Arial" w:cs="Arial"/>
          <w:sz w:val="24"/>
          <w:szCs w:val="24"/>
        </w:rPr>
        <w:t>, or they may produce graded electrical responses (“graded spikes”). A wide range of intermediate fiber types is found in crustacean muscles.</w:t>
      </w:r>
    </w:p>
    <w:p w:rsidR="00C673EC" w:rsidRPr="00B2434E" w:rsidRDefault="00C673EC" w:rsidP="00C673EC">
      <w:pPr>
        <w:spacing w:after="0" w:line="240" w:lineRule="auto"/>
        <w:jc w:val="both"/>
        <w:rPr>
          <w:rFonts w:ascii="Arial" w:hAnsi="Arial" w:cs="Arial"/>
          <w:b/>
          <w:sz w:val="24"/>
          <w:szCs w:val="24"/>
          <w:u w:val="single"/>
        </w:rPr>
      </w:pPr>
    </w:p>
    <w:p w:rsidR="00C673EC" w:rsidRPr="00B2434E" w:rsidRDefault="00C673EC" w:rsidP="00C673EC">
      <w:pPr>
        <w:spacing w:after="0" w:line="240" w:lineRule="auto"/>
        <w:jc w:val="both"/>
        <w:rPr>
          <w:rFonts w:ascii="Arial" w:hAnsi="Arial" w:cs="Arial"/>
          <w:b/>
          <w:sz w:val="24"/>
          <w:szCs w:val="24"/>
        </w:rPr>
      </w:pPr>
      <w:r w:rsidRPr="00B2434E">
        <w:rPr>
          <w:rFonts w:ascii="Arial" w:hAnsi="Arial" w:cs="Arial"/>
          <w:b/>
          <w:sz w:val="24"/>
          <w:szCs w:val="24"/>
        </w:rPr>
        <w:t xml:space="preserve">1.2) </w:t>
      </w:r>
      <w:r w:rsidRPr="00B2434E">
        <w:rPr>
          <w:rFonts w:ascii="Arial" w:hAnsi="Arial" w:cs="Arial"/>
          <w:sz w:val="24"/>
          <w:szCs w:val="24"/>
        </w:rPr>
        <w:t>Equations</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Equations that are commonly used to determine the equilibrium potential of an ion and resting membrane potential are the Nernst equation and the Goldman-Hodgkin-Katz (G-H-K) equation respectively. An important distinction between the two equations is that the Nernst equation is used only for one specific ion to determine the equilibrium potential for that ion, whereas the G-H-K equation is used to determine the resting potential by considering the permeability of mu</w:t>
      </w:r>
      <w:r w:rsidR="00124252">
        <w:rPr>
          <w:rFonts w:ascii="Arial" w:hAnsi="Arial" w:cs="Arial"/>
          <w:sz w:val="24"/>
          <w:szCs w:val="24"/>
        </w:rPr>
        <w:t>ltiple ions and their gradients</w:t>
      </w:r>
      <w:r w:rsidRPr="00B2434E">
        <w:rPr>
          <w:rFonts w:ascii="Arial" w:hAnsi="Arial" w:cs="Arial"/>
          <w:sz w:val="24"/>
          <w:szCs w:val="24"/>
        </w:rPr>
        <w:t xml:space="preserve"> across a cell membrane (</w:t>
      </w:r>
      <w:r w:rsidRPr="00B2434E">
        <w:rPr>
          <w:rFonts w:ascii="Arial" w:eastAsia="Times New Roman" w:hAnsi="Arial" w:cs="Arial"/>
          <w:sz w:val="24"/>
          <w:szCs w:val="24"/>
        </w:rPr>
        <w:t xml:space="preserve">Nernst, 1888, 1889; </w:t>
      </w:r>
      <w:r w:rsidRPr="00B2434E">
        <w:rPr>
          <w:rFonts w:ascii="Arial" w:hAnsi="Arial" w:cs="Arial"/>
          <w:sz w:val="24"/>
          <w:szCs w:val="24"/>
        </w:rPr>
        <w:t xml:space="preserve">Goldman, 1943; Hodgkin and Huxley, 1952; Hodgkin </w:t>
      </w:r>
      <w:r w:rsidRPr="00B2434E">
        <w:rPr>
          <w:rFonts w:ascii="Arial" w:hAnsi="Arial" w:cs="Arial"/>
          <w:i/>
          <w:sz w:val="24"/>
          <w:szCs w:val="24"/>
        </w:rPr>
        <w:t>et al.,</w:t>
      </w:r>
      <w:r w:rsidRPr="00B2434E">
        <w:rPr>
          <w:rFonts w:ascii="Arial" w:hAnsi="Arial" w:cs="Arial"/>
          <w:sz w:val="24"/>
          <w:szCs w:val="24"/>
        </w:rPr>
        <w:t xml:space="preserve"> 1952 ; Hodgkin and Katz,1949; </w:t>
      </w:r>
      <w:r w:rsidRPr="00B2434E">
        <w:rPr>
          <w:rFonts w:ascii="Arial" w:eastAsia="Times New Roman" w:hAnsi="Arial" w:cs="Arial"/>
          <w:sz w:val="24"/>
          <w:szCs w:val="24"/>
        </w:rPr>
        <w:t xml:space="preserve">see </w:t>
      </w:r>
      <w:r w:rsidRPr="00B2434E">
        <w:rPr>
          <w:rFonts w:ascii="Arial" w:hAnsi="Arial" w:cs="Arial"/>
          <w:sz w:val="24"/>
          <w:szCs w:val="24"/>
        </w:rPr>
        <w:t>Hille, 1992).</w:t>
      </w:r>
    </w:p>
    <w:p w:rsidR="00C673EC" w:rsidRPr="00B2434E" w:rsidRDefault="00C673EC" w:rsidP="00C673EC">
      <w:pPr>
        <w:spacing w:after="0" w:line="240" w:lineRule="auto"/>
        <w:jc w:val="both"/>
        <w:rPr>
          <w:rFonts w:ascii="Arial" w:hAnsi="Arial" w:cs="Arial"/>
          <w:sz w:val="24"/>
          <w:szCs w:val="24"/>
        </w:rPr>
      </w:pPr>
    </w:p>
    <w:p w:rsidR="00C673EC" w:rsidRDefault="00C673EC" w:rsidP="00C673EC">
      <w:pPr>
        <w:spacing w:after="0" w:line="240" w:lineRule="auto"/>
        <w:jc w:val="both"/>
        <w:rPr>
          <w:rFonts w:ascii="Arial" w:eastAsia="Times New Roman" w:hAnsi="Arial" w:cs="Arial"/>
          <w:sz w:val="24"/>
          <w:szCs w:val="24"/>
        </w:rPr>
      </w:pPr>
      <w:r w:rsidRPr="00B2434E">
        <w:rPr>
          <w:rFonts w:ascii="Arial" w:hAnsi="Arial" w:cs="Arial"/>
          <w:sz w:val="24"/>
          <w:szCs w:val="24"/>
        </w:rPr>
        <w:t xml:space="preserve">The Nernst equation is generally considered for ions across a membrane generating an </w:t>
      </w:r>
      <w:r w:rsidRPr="00B2434E">
        <w:rPr>
          <w:rFonts w:ascii="Arial" w:eastAsia="Times New Roman" w:hAnsi="Arial" w:cs="Arial"/>
          <w:sz w:val="24"/>
          <w:szCs w:val="24"/>
        </w:rPr>
        <w:t xml:space="preserve">electromotive force </w:t>
      </w:r>
      <w:r w:rsidRPr="00B2434E">
        <w:rPr>
          <w:rFonts w:ascii="Arial" w:hAnsi="Arial" w:cs="Arial"/>
          <w:sz w:val="24"/>
          <w:szCs w:val="24"/>
        </w:rPr>
        <w:t>as commonly shown as:</w:t>
      </w:r>
      <w:r w:rsidRPr="00B2434E">
        <w:rPr>
          <w:rFonts w:ascii="Arial" w:eastAsia="Times New Roman" w:hAnsi="Arial" w:cs="Arial"/>
          <w:sz w:val="24"/>
          <w:szCs w:val="24"/>
        </w:rPr>
        <w:t xml:space="preserve"> </w:t>
      </w:r>
    </w:p>
    <w:p w:rsidR="00E909B0" w:rsidRPr="00B2434E" w:rsidRDefault="00E909B0" w:rsidP="00C673EC">
      <w:pPr>
        <w:spacing w:after="0" w:line="240" w:lineRule="auto"/>
        <w:jc w:val="both"/>
        <w:rPr>
          <w:rFonts w:ascii="Arial" w:eastAsia="Times New Roman" w:hAnsi="Arial" w:cs="Arial"/>
          <w:sz w:val="24"/>
          <w:szCs w:val="24"/>
        </w:rPr>
      </w:pPr>
      <m:oMathPara>
        <m:oMath>
          <m:r>
            <w:rPr>
              <w:rFonts w:ascii="Cambria Math" w:eastAsia="Times New Roman" w:hAnsi="Cambria Math" w:cs="Arial"/>
              <w:sz w:val="24"/>
              <w:szCs w:val="24"/>
            </w:rPr>
            <m:t>V=</m:t>
          </m:r>
          <m:f>
            <m:fPr>
              <m:ctrlPr>
                <w:rPr>
                  <w:rFonts w:ascii="Cambria Math" w:eastAsia="Times New Roman" w:hAnsi="Cambria Math" w:cs="Arial"/>
                  <w:i/>
                  <w:sz w:val="24"/>
                  <w:szCs w:val="24"/>
                </w:rPr>
              </m:ctrlPr>
            </m:fPr>
            <m:num>
              <m:r>
                <w:rPr>
                  <w:rFonts w:ascii="Cambria Math" w:eastAsia="Times New Roman" w:hAnsi="Cambria Math" w:cs="Arial"/>
                  <w:sz w:val="24"/>
                  <w:szCs w:val="24"/>
                </w:rPr>
                <m:t>RT</m:t>
              </m:r>
            </m:num>
            <m:den>
              <m:r>
                <w:rPr>
                  <w:rFonts w:ascii="Cambria Math" w:eastAsia="Times New Roman" w:hAnsi="Cambria Math" w:cs="Arial"/>
                  <w:sz w:val="24"/>
                  <w:szCs w:val="24"/>
                </w:rPr>
                <m:t>zF</m:t>
              </m:r>
            </m:den>
          </m:f>
          <m:r>
            <w:rPr>
              <w:rFonts w:ascii="Cambria Math" w:eastAsia="Times New Roman" w:hAnsi="Cambria Math" w:cs="Arial"/>
              <w:sz w:val="24"/>
              <w:szCs w:val="24"/>
            </w:rPr>
            <m:t xml:space="preserve"> ∙ln</m:t>
          </m:r>
          <m:f>
            <m:fPr>
              <m:ctrlPr>
                <w:rPr>
                  <w:rFonts w:ascii="Cambria Math" w:eastAsia="Times New Roman" w:hAnsi="Cambria Math" w:cs="Arial"/>
                  <w:i/>
                  <w:sz w:val="24"/>
                  <w:szCs w:val="24"/>
                </w:rPr>
              </m:ctrlPr>
            </m:fPr>
            <m:num>
              <m:r>
                <m:rPr>
                  <m:sty m:val="p"/>
                </m:rP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[X]</m:t>
                  </m:r>
                </m:e>
                <m:sub>
                  <m:r>
                    <w:rPr>
                      <w:rFonts w:ascii="Cambria Math" w:eastAsia="Times New Roman" w:hAnsi="Cambria Math" w:cs="Arial"/>
                      <w:sz w:val="24"/>
                      <w:szCs w:val="24"/>
                    </w:rPr>
                    <m:t>out</m:t>
                  </m:r>
                </m:sub>
              </m:sSub>
            </m:num>
            <m:den>
              <m:sSub>
                <m:sSubPr>
                  <m:ctrlPr>
                    <w:rPr>
                      <w:rFonts w:ascii="Cambria Math" w:eastAsia="Times New Roman" w:hAnsi="Cambria Math" w:cs="Arial"/>
                      <w:i/>
                      <w:sz w:val="24"/>
                      <w:szCs w:val="24"/>
                    </w:rPr>
                  </m:ctrlPr>
                </m:sSubPr>
                <m:e>
                  <m:r>
                    <w:rPr>
                      <w:rFonts w:ascii="Cambria Math" w:eastAsia="Times New Roman" w:hAnsi="Cambria Math" w:cs="Arial"/>
                      <w:sz w:val="24"/>
                      <w:szCs w:val="24"/>
                    </w:rPr>
                    <m:t>[X]</m:t>
                  </m:r>
                </m:e>
                <m:sub>
                  <m:r>
                    <w:rPr>
                      <w:rFonts w:ascii="Cambria Math" w:eastAsia="Times New Roman" w:hAnsi="Cambria Math" w:cs="Arial"/>
                      <w:sz w:val="24"/>
                      <w:szCs w:val="24"/>
                    </w:rPr>
                    <m:t>in</m:t>
                  </m:r>
                </m:sub>
              </m:sSub>
            </m:den>
          </m:f>
        </m:oMath>
      </m:oMathPara>
    </w:p>
    <w:p w:rsidR="00C673EC" w:rsidRPr="00B2434E" w:rsidRDefault="00C673EC" w:rsidP="00C673EC">
      <w:pPr>
        <w:spacing w:after="0" w:line="240" w:lineRule="auto"/>
        <w:jc w:val="both"/>
        <w:rPr>
          <w:rFonts w:ascii="Arial" w:eastAsia="Times New Roman" w:hAnsi="Arial" w:cs="Arial"/>
          <w:sz w:val="24"/>
          <w:szCs w:val="24"/>
        </w:rPr>
      </w:pP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X = ion of interest</w:t>
      </w: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V = equilibrium voltage for the X ion across the membrane</w:t>
      </w: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R = gas constant [8.314 J/(mol•K)]</w:t>
      </w: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T = absolute temperature [Kelvin]</w:t>
      </w: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Z = valence of the ion</w:t>
      </w: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F = Faraday's constant [9.649 × 104 C/mol]</w:t>
      </w:r>
    </w:p>
    <w:p w:rsidR="00C673EC" w:rsidRPr="00B2434E" w:rsidRDefault="00C673EC" w:rsidP="00C673EC">
      <w:pPr>
        <w:spacing w:after="0" w:line="240" w:lineRule="auto"/>
        <w:jc w:val="both"/>
        <w:rPr>
          <w:rFonts w:ascii="Arial" w:eastAsia="Times New Roman" w:hAnsi="Arial" w:cs="Arial"/>
          <w:sz w:val="24"/>
          <w:szCs w:val="24"/>
        </w:rPr>
      </w:pPr>
    </w:p>
    <w:p w:rsidR="00C673EC"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For the K</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xml:space="preserve"> ion at 20</w:t>
      </w:r>
      <w:r w:rsidRPr="00B2434E">
        <w:rPr>
          <w:rFonts w:ascii="Arial" w:eastAsia="Times New Roman" w:hAnsi="Arial" w:cs="Arial"/>
          <w:sz w:val="24"/>
          <w:szCs w:val="24"/>
          <w:vertAlign w:val="superscript"/>
        </w:rPr>
        <w:t>o</w:t>
      </w:r>
      <w:r w:rsidR="00E909B0">
        <w:rPr>
          <w:rFonts w:ascii="Arial" w:eastAsia="Times New Roman" w:hAnsi="Arial" w:cs="Arial"/>
          <w:sz w:val="24"/>
          <w:szCs w:val="24"/>
        </w:rPr>
        <w:t>C and transformation of ln to l</w:t>
      </w:r>
      <w:r w:rsidRPr="00B2434E">
        <w:rPr>
          <w:rFonts w:ascii="Arial" w:eastAsia="Times New Roman" w:hAnsi="Arial" w:cs="Arial"/>
          <w:sz w:val="24"/>
          <w:szCs w:val="24"/>
        </w:rPr>
        <w:t>og</w:t>
      </w:r>
      <w:r w:rsidRPr="00B2434E">
        <w:rPr>
          <w:rFonts w:ascii="Arial" w:eastAsia="Times New Roman" w:hAnsi="Arial" w:cs="Arial"/>
          <w:sz w:val="24"/>
          <w:szCs w:val="24"/>
          <w:vertAlign w:val="subscript"/>
        </w:rPr>
        <w:t>10</w:t>
      </w:r>
      <w:r w:rsidR="00E909B0">
        <w:rPr>
          <w:rFonts w:ascii="Arial" w:eastAsia="Times New Roman" w:hAnsi="Arial" w:cs="Arial"/>
          <w:sz w:val="24"/>
          <w:szCs w:val="24"/>
        </w:rPr>
        <w:t xml:space="preserve"> </w:t>
      </w:r>
      <w:r w:rsidRPr="00B2434E">
        <w:rPr>
          <w:rFonts w:ascii="Arial" w:eastAsia="Times New Roman" w:hAnsi="Arial" w:cs="Arial"/>
          <w:sz w:val="24"/>
          <w:szCs w:val="24"/>
        </w:rPr>
        <w:t>along with filling in the constants, one arrives at:</w:t>
      </w:r>
    </w:p>
    <w:p w:rsidR="00C673EC" w:rsidRPr="00B2434E" w:rsidRDefault="00E909B0" w:rsidP="00124252">
      <w:pPr>
        <w:spacing w:after="0" w:line="240" w:lineRule="auto"/>
        <w:jc w:val="both"/>
        <w:rPr>
          <w:rFonts w:ascii="Arial" w:eastAsia="Times New Roman" w:hAnsi="Arial" w:cs="Arial"/>
          <w:sz w:val="24"/>
          <w:szCs w:val="24"/>
        </w:rPr>
      </w:pPr>
      <m:oMathPara>
        <m:oMath>
          <m:r>
            <w:rPr>
              <w:rFonts w:ascii="Cambria Math" w:eastAsia="Times New Roman" w:hAnsi="Cambria Math" w:cs="Arial"/>
              <w:sz w:val="24"/>
              <w:szCs w:val="24"/>
            </w:rPr>
            <m:t>Potential=58 log</m:t>
          </m:r>
          <m:f>
            <m:fPr>
              <m:ctrlPr>
                <w:rPr>
                  <w:rFonts w:ascii="Cambria Math" w:eastAsia="Times New Roman" w:hAnsi="Cambria Math" w:cs="Arial"/>
                  <w:i/>
                  <w:sz w:val="24"/>
                  <w:szCs w:val="24"/>
                </w:rPr>
              </m:ctrlPr>
            </m:fPr>
            <m:num>
              <m:sSub>
                <m:sSubPr>
                  <m:ctrlPr>
                    <w:rPr>
                      <w:rFonts w:ascii="Cambria Math" w:eastAsia="Times New Roman" w:hAnsi="Cambria Math" w:cs="Arial"/>
                      <w:i/>
                      <w:sz w:val="24"/>
                      <w:szCs w:val="24"/>
                    </w:rPr>
                  </m:ctrlPr>
                </m:sSubPr>
                <m:e>
                  <m:r>
                    <w:rPr>
                      <w:rFonts w:ascii="Cambria Math" w:eastAsia="Times New Roman" w:hAnsi="Cambria Math" w:cs="Arial"/>
                      <w:sz w:val="24"/>
                      <w:szCs w:val="24"/>
                    </w:rPr>
                    <m:t>[K]</m:t>
                  </m:r>
                </m:e>
                <m:sub>
                  <m:r>
                    <w:rPr>
                      <w:rFonts w:ascii="Cambria Math" w:eastAsia="Times New Roman" w:hAnsi="Cambria Math" w:cs="Arial"/>
                      <w:sz w:val="24"/>
                      <w:szCs w:val="24"/>
                    </w:rPr>
                    <m:t>out</m:t>
                  </m:r>
                </m:sub>
              </m:sSub>
            </m:num>
            <m:den>
              <m:sSub>
                <m:sSubPr>
                  <m:ctrlPr>
                    <w:rPr>
                      <w:rFonts w:ascii="Cambria Math" w:eastAsia="Times New Roman" w:hAnsi="Cambria Math" w:cs="Arial"/>
                      <w:i/>
                      <w:sz w:val="24"/>
                      <w:szCs w:val="24"/>
                    </w:rPr>
                  </m:ctrlPr>
                </m:sSubPr>
                <m:e>
                  <m:r>
                    <w:rPr>
                      <w:rFonts w:ascii="Cambria Math" w:eastAsia="Times New Roman" w:hAnsi="Cambria Math" w:cs="Arial"/>
                      <w:sz w:val="24"/>
                      <w:szCs w:val="24"/>
                    </w:rPr>
                    <m:t>[K]</m:t>
                  </m:r>
                </m:e>
                <m:sub>
                  <m:r>
                    <w:rPr>
                      <w:rFonts w:ascii="Cambria Math" w:eastAsia="Times New Roman" w:hAnsi="Cambria Math" w:cs="Arial"/>
                      <w:sz w:val="24"/>
                      <w:szCs w:val="24"/>
                    </w:rPr>
                    <m:t>in</m:t>
                  </m:r>
                </m:sub>
              </m:sSub>
            </m:den>
          </m:f>
        </m:oMath>
      </m:oMathPara>
    </w:p>
    <w:p w:rsidR="00C673EC" w:rsidRPr="00B2434E" w:rsidRDefault="00C673EC" w:rsidP="00C673EC">
      <w:pPr>
        <w:spacing w:after="0" w:line="240" w:lineRule="auto"/>
        <w:jc w:val="both"/>
        <w:rPr>
          <w:rFonts w:ascii="Arial" w:eastAsia="Times New Roman" w:hAnsi="Arial" w:cs="Arial"/>
          <w:sz w:val="24"/>
          <w:szCs w:val="24"/>
        </w:rPr>
      </w:pP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Let us assume that only K</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xml:space="preserve"> is permeant by diffusion. [K</w:t>
      </w:r>
      <w:r w:rsidRPr="00B2434E">
        <w:rPr>
          <w:rFonts w:ascii="Arial" w:eastAsia="Times New Roman" w:hAnsi="Arial" w:cs="Arial"/>
          <w:sz w:val="24"/>
          <w:szCs w:val="24"/>
          <w:vertAlign w:val="subscript"/>
        </w:rPr>
        <w:t>in</w:t>
      </w:r>
      <w:r w:rsidRPr="00B2434E">
        <w:rPr>
          <w:rFonts w:ascii="Arial" w:eastAsia="Times New Roman" w:hAnsi="Arial" w:cs="Arial"/>
          <w:sz w:val="24"/>
          <w:szCs w:val="24"/>
        </w:rPr>
        <w:t>] is the K</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xml:space="preserve"> concentration on the inside of the cell and [K</w:t>
      </w:r>
      <w:r w:rsidRPr="00B2434E">
        <w:rPr>
          <w:rFonts w:ascii="Arial" w:eastAsia="Times New Roman" w:hAnsi="Arial" w:cs="Arial"/>
          <w:sz w:val="24"/>
          <w:szCs w:val="24"/>
          <w:vertAlign w:val="subscript"/>
        </w:rPr>
        <w:t>out</w:t>
      </w:r>
      <w:r w:rsidRPr="00B2434E">
        <w:rPr>
          <w:rFonts w:ascii="Arial" w:eastAsia="Times New Roman" w:hAnsi="Arial" w:cs="Arial"/>
          <w:sz w:val="24"/>
          <w:szCs w:val="24"/>
        </w:rPr>
        <w:t>] is the K+ concentration on the outside of the cell.</w:t>
      </w:r>
    </w:p>
    <w:p w:rsidR="00C673EC" w:rsidRPr="00B2434E" w:rsidRDefault="00C673EC" w:rsidP="00C673EC">
      <w:pPr>
        <w:spacing w:after="0" w:line="240" w:lineRule="auto"/>
        <w:jc w:val="both"/>
        <w:rPr>
          <w:rFonts w:ascii="Arial" w:eastAsia="Times New Roman" w:hAnsi="Arial" w:cs="Arial"/>
          <w:sz w:val="24"/>
          <w:szCs w:val="24"/>
        </w:rPr>
      </w:pPr>
    </w:p>
    <w:p w:rsidR="00C673EC" w:rsidRPr="00B2434E" w:rsidRDefault="00124252" w:rsidP="00C673EC">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As an exercise estimate  </w:t>
      </w:r>
      <w:r w:rsidR="00C673EC" w:rsidRPr="00B2434E">
        <w:rPr>
          <w:rFonts w:ascii="Arial" w:eastAsia="Times New Roman" w:hAnsi="Arial" w:cs="Arial"/>
          <w:sz w:val="24"/>
          <w:szCs w:val="24"/>
        </w:rPr>
        <w:t>[K</w:t>
      </w:r>
      <w:r w:rsidR="00C673EC" w:rsidRPr="00B2434E">
        <w:rPr>
          <w:rFonts w:ascii="Arial" w:eastAsia="Times New Roman" w:hAnsi="Arial" w:cs="Arial"/>
          <w:sz w:val="24"/>
          <w:szCs w:val="24"/>
          <w:vertAlign w:val="subscript"/>
        </w:rPr>
        <w:t>in</w:t>
      </w:r>
      <w:r w:rsidR="00C673EC" w:rsidRPr="00B2434E">
        <w:rPr>
          <w:rFonts w:ascii="Arial" w:eastAsia="Times New Roman" w:hAnsi="Arial" w:cs="Arial"/>
          <w:sz w:val="24"/>
          <w:szCs w:val="24"/>
        </w:rPr>
        <w:t>].  ______________</w:t>
      </w:r>
    </w:p>
    <w:p w:rsidR="00C673EC" w:rsidRPr="00B2434E" w:rsidRDefault="00C673EC" w:rsidP="00C673EC">
      <w:pPr>
        <w:spacing w:after="0" w:line="240" w:lineRule="auto"/>
        <w:jc w:val="both"/>
        <w:rPr>
          <w:rFonts w:ascii="Arial" w:eastAsia="Times New Roman" w:hAnsi="Arial" w:cs="Arial"/>
          <w:sz w:val="24"/>
          <w:szCs w:val="24"/>
        </w:rPr>
      </w:pP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 xml:space="preserve">Assume for this calculation, membrane potential is only </w:t>
      </w:r>
      <w:r w:rsidR="00124252" w:rsidRPr="00B2434E">
        <w:rPr>
          <w:rFonts w:ascii="Arial" w:eastAsia="Times New Roman" w:hAnsi="Arial" w:cs="Arial"/>
          <w:sz w:val="24"/>
          <w:szCs w:val="24"/>
        </w:rPr>
        <w:t>dependent</w:t>
      </w:r>
      <w:r w:rsidRPr="00B2434E">
        <w:rPr>
          <w:rFonts w:ascii="Arial" w:eastAsia="Times New Roman" w:hAnsi="Arial" w:cs="Arial"/>
          <w:sz w:val="24"/>
          <w:szCs w:val="24"/>
        </w:rPr>
        <w:t xml:space="preserve"> on the K</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xml:space="preserve"> equilibrium potential.</w:t>
      </w:r>
    </w:p>
    <w:p w:rsidR="00C673EC" w:rsidRPr="00B2434E" w:rsidRDefault="00C673EC" w:rsidP="00C673EC">
      <w:pPr>
        <w:spacing w:after="0" w:line="240" w:lineRule="auto"/>
        <w:jc w:val="both"/>
        <w:rPr>
          <w:rFonts w:ascii="Arial" w:eastAsia="Times New Roman" w:hAnsi="Arial" w:cs="Arial"/>
          <w:sz w:val="24"/>
          <w:szCs w:val="24"/>
        </w:rPr>
      </w:pP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Given the  [K</w:t>
      </w:r>
      <w:r w:rsidRPr="00B2434E">
        <w:rPr>
          <w:rFonts w:ascii="Arial" w:eastAsia="Times New Roman" w:hAnsi="Arial" w:cs="Arial"/>
          <w:sz w:val="24"/>
          <w:szCs w:val="24"/>
          <w:vertAlign w:val="subscript"/>
        </w:rPr>
        <w:t>out</w:t>
      </w:r>
      <w:r w:rsidRPr="00B2434E">
        <w:rPr>
          <w:rFonts w:ascii="Arial" w:eastAsia="Times New Roman" w:hAnsi="Arial" w:cs="Arial"/>
          <w:sz w:val="24"/>
          <w:szCs w:val="24"/>
        </w:rPr>
        <w:t xml:space="preserve">]= for the saline used is 5.4 mM. Also, assume membrane potential is -70mV.  </w:t>
      </w:r>
    </w:p>
    <w:p w:rsidR="00C673EC" w:rsidRDefault="00C673EC" w:rsidP="00C673EC">
      <w:pPr>
        <w:spacing w:after="0" w:line="240" w:lineRule="auto"/>
        <w:jc w:val="both"/>
        <w:rPr>
          <w:rFonts w:ascii="Arial" w:eastAsia="Times New Roman" w:hAnsi="Arial" w:cs="Arial"/>
          <w:sz w:val="24"/>
          <w:szCs w:val="24"/>
        </w:rPr>
      </w:pPr>
    </w:p>
    <w:p w:rsidR="00124252" w:rsidRPr="00B2434E" w:rsidRDefault="00124252" w:rsidP="00C673EC">
      <w:pPr>
        <w:spacing w:after="0" w:line="240" w:lineRule="auto"/>
        <w:jc w:val="both"/>
        <w:rPr>
          <w:rFonts w:ascii="Arial" w:eastAsia="Times New Roman" w:hAnsi="Arial" w:cs="Arial"/>
          <w:sz w:val="24"/>
          <w:szCs w:val="24"/>
        </w:rPr>
      </w:pPr>
      <m:oMathPara>
        <m:oMath>
          <m:r>
            <w:rPr>
              <w:rFonts w:ascii="Cambria Math" w:eastAsia="Times New Roman" w:hAnsi="Cambria Math" w:cs="Arial"/>
              <w:sz w:val="24"/>
              <w:szCs w:val="24"/>
            </w:rPr>
            <m:t>Potential=58</m:t>
          </m:r>
          <m:func>
            <m:funcPr>
              <m:ctrlPr>
                <w:rPr>
                  <w:rFonts w:ascii="Cambria Math" w:eastAsia="Times New Roman" w:hAnsi="Cambria Math" w:cs="Arial"/>
                  <w:i/>
                  <w:sz w:val="24"/>
                  <w:szCs w:val="24"/>
                </w:rPr>
              </m:ctrlPr>
            </m:funcPr>
            <m:fName>
              <m:r>
                <m:rPr>
                  <m:sty m:val="p"/>
                </m:rPr>
                <w:rPr>
                  <w:rFonts w:ascii="Cambria Math" w:eastAsia="Times New Roman" w:hAnsi="Cambria Math" w:cs="Arial"/>
                  <w:sz w:val="24"/>
                  <w:szCs w:val="24"/>
                </w:rPr>
                <m:t>log</m:t>
              </m:r>
            </m:fName>
            <m:e>
              <m:f>
                <m:fPr>
                  <m:ctrlPr>
                    <w:rPr>
                      <w:rFonts w:ascii="Cambria Math" w:eastAsia="Times New Roman" w:hAnsi="Cambria Math" w:cs="Arial"/>
                      <w:i/>
                      <w:sz w:val="24"/>
                      <w:szCs w:val="24"/>
                    </w:rPr>
                  </m:ctrlPr>
                </m:fPr>
                <m:num>
                  <m:r>
                    <w:rPr>
                      <w:rFonts w:ascii="Cambria Math" w:eastAsia="Times New Roman" w:hAnsi="Cambria Math" w:cs="Arial"/>
                      <w:sz w:val="24"/>
                      <w:szCs w:val="24"/>
                    </w:rPr>
                    <m:t>5.4</m:t>
                  </m:r>
                </m:num>
                <m:den>
                  <m:sSub>
                    <m:sSubPr>
                      <m:ctrlPr>
                        <w:rPr>
                          <w:rFonts w:ascii="Cambria Math" w:eastAsia="Times New Roman" w:hAnsi="Cambria Math" w:cs="Arial"/>
                          <w:i/>
                          <w:sz w:val="24"/>
                          <w:szCs w:val="24"/>
                        </w:rPr>
                      </m:ctrlPr>
                    </m:sSubPr>
                    <m:e>
                      <m:r>
                        <w:rPr>
                          <w:rFonts w:ascii="Cambria Math" w:eastAsia="Times New Roman" w:hAnsi="Cambria Math" w:cs="Arial"/>
                          <w:sz w:val="24"/>
                          <w:szCs w:val="24"/>
                        </w:rPr>
                        <m:t>[K]</m:t>
                      </m:r>
                    </m:e>
                    <m:sub>
                      <m:r>
                        <w:rPr>
                          <w:rFonts w:ascii="Cambria Math" w:eastAsia="Times New Roman" w:hAnsi="Cambria Math" w:cs="Arial"/>
                          <w:sz w:val="24"/>
                          <w:szCs w:val="24"/>
                        </w:rPr>
                        <m:t>in</m:t>
                      </m:r>
                    </m:sub>
                  </m:sSub>
                </m:den>
              </m:f>
            </m:e>
          </m:func>
        </m:oMath>
      </m:oMathPara>
    </w:p>
    <w:p w:rsidR="00C673EC" w:rsidRPr="00B2434E" w:rsidRDefault="00C673EC" w:rsidP="00C673EC">
      <w:pPr>
        <w:spacing w:after="0" w:line="240" w:lineRule="auto"/>
        <w:jc w:val="both"/>
        <w:rPr>
          <w:rFonts w:ascii="Arial" w:eastAsia="Times New Roman" w:hAnsi="Arial" w:cs="Arial"/>
          <w:sz w:val="24"/>
          <w:szCs w:val="24"/>
        </w:rPr>
      </w:pPr>
    </w:p>
    <w:p w:rsidR="00C673EC" w:rsidRPr="00B2434E" w:rsidRDefault="00C673EC" w:rsidP="00C673EC">
      <w:pPr>
        <w:shd w:val="clear" w:color="auto" w:fill="FFFFFF"/>
        <w:spacing w:after="0" w:line="240" w:lineRule="auto"/>
        <w:jc w:val="both"/>
        <w:rPr>
          <w:rFonts w:ascii="Arial" w:eastAsia="Times New Roman" w:hAnsi="Arial" w:cs="Arial"/>
          <w:sz w:val="24"/>
          <w:szCs w:val="24"/>
        </w:rPr>
      </w:pPr>
    </w:p>
    <w:p w:rsidR="00C673EC" w:rsidRPr="00B2434E" w:rsidRDefault="00C673EC" w:rsidP="00C673EC">
      <w:pPr>
        <w:shd w:val="clear" w:color="auto" w:fill="FFFFFF"/>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In the experiment we will measure a cell’s resting membrane potential and determine how it is influenced by altering  [K</w:t>
      </w:r>
      <w:r w:rsidRPr="00B2434E">
        <w:rPr>
          <w:rFonts w:ascii="Arial" w:eastAsia="Times New Roman" w:hAnsi="Arial" w:cs="Arial"/>
          <w:sz w:val="24"/>
          <w:szCs w:val="24"/>
          <w:vertAlign w:val="subscript"/>
        </w:rPr>
        <w:t>out</w:t>
      </w:r>
      <w:r w:rsidRPr="00B2434E">
        <w:rPr>
          <w:rFonts w:ascii="Arial" w:eastAsia="Times New Roman" w:hAnsi="Arial" w:cs="Arial"/>
          <w:sz w:val="24"/>
          <w:szCs w:val="24"/>
        </w:rPr>
        <w:t>]. The slope of the hypothetical line relating membrane potential and  [K</w:t>
      </w:r>
      <w:r w:rsidRPr="00B2434E">
        <w:rPr>
          <w:rFonts w:ascii="Arial" w:eastAsia="Times New Roman" w:hAnsi="Arial" w:cs="Arial"/>
          <w:sz w:val="24"/>
          <w:szCs w:val="24"/>
          <w:vertAlign w:val="subscript"/>
        </w:rPr>
        <w:t>out</w:t>
      </w:r>
      <w:r w:rsidRPr="00B2434E">
        <w:rPr>
          <w:rFonts w:ascii="Arial" w:eastAsia="Times New Roman" w:hAnsi="Arial" w:cs="Arial"/>
          <w:sz w:val="24"/>
          <w:szCs w:val="24"/>
        </w:rPr>
        <w:t>] is 58. After collecting data on the resting membrane potential at various [K</w:t>
      </w:r>
      <w:r w:rsidRPr="00B2434E">
        <w:rPr>
          <w:rFonts w:ascii="Arial" w:eastAsia="Times New Roman" w:hAnsi="Arial" w:cs="Arial"/>
          <w:sz w:val="24"/>
          <w:szCs w:val="24"/>
          <w:vertAlign w:val="subscript"/>
        </w:rPr>
        <w:t>out</w:t>
      </w:r>
      <w:r w:rsidRPr="00B2434E">
        <w:rPr>
          <w:rFonts w:ascii="Arial" w:eastAsia="Times New Roman" w:hAnsi="Arial" w:cs="Arial"/>
          <w:sz w:val="24"/>
          <w:szCs w:val="24"/>
        </w:rPr>
        <w:t>] (range from 5.4 mM to 100 mM) we will plot the observed values to determine if there is a match with the hypothetical line. We will use the average resting membrane potential obtained at 5.4 mM [K</w:t>
      </w:r>
      <w:r w:rsidRPr="00B2434E">
        <w:rPr>
          <w:rFonts w:ascii="Arial" w:eastAsia="Times New Roman" w:hAnsi="Arial" w:cs="Arial"/>
          <w:sz w:val="24"/>
          <w:szCs w:val="24"/>
          <w:vertAlign w:val="subscript"/>
        </w:rPr>
        <w:t>out</w:t>
      </w:r>
      <w:r w:rsidRPr="00B2434E">
        <w:rPr>
          <w:rFonts w:ascii="Arial" w:eastAsia="Times New Roman" w:hAnsi="Arial" w:cs="Arial"/>
          <w:sz w:val="24"/>
          <w:szCs w:val="24"/>
        </w:rPr>
        <w:t>] for initiating the hypothetical and observed lines for comparison.</w:t>
      </w:r>
    </w:p>
    <w:p w:rsidR="00C673EC" w:rsidRPr="00B2434E" w:rsidRDefault="00C673EC" w:rsidP="00C673EC">
      <w:pPr>
        <w:shd w:val="clear" w:color="auto" w:fill="FFFFFF"/>
        <w:spacing w:after="0" w:line="240" w:lineRule="auto"/>
        <w:jc w:val="both"/>
        <w:rPr>
          <w:rFonts w:ascii="Arial" w:eastAsia="Times New Roman" w:hAnsi="Arial" w:cs="Arial"/>
          <w:sz w:val="24"/>
          <w:szCs w:val="24"/>
        </w:rPr>
      </w:pPr>
    </w:p>
    <w:p w:rsidR="00C673EC" w:rsidRPr="00B2434E" w:rsidRDefault="00C673EC" w:rsidP="00C673EC">
      <w:pPr>
        <w:shd w:val="clear" w:color="auto" w:fill="FFFFFF"/>
        <w:spacing w:after="0" w:line="240" w:lineRule="auto"/>
        <w:jc w:val="both"/>
        <w:rPr>
          <w:rFonts w:ascii="Arial" w:hAnsi="Arial" w:cs="Arial"/>
          <w:sz w:val="24"/>
          <w:szCs w:val="24"/>
        </w:rPr>
      </w:pPr>
      <w:r w:rsidRPr="00B2434E">
        <w:rPr>
          <w:rFonts w:ascii="Arial" w:eastAsia="Times New Roman" w:hAnsi="Arial" w:cs="Arial"/>
          <w:sz w:val="24"/>
          <w:szCs w:val="24"/>
        </w:rPr>
        <w:t>Considering that a membrane can be permeable to more than one ion at rest, as well as at various depolarized states, one uses the G-H-K equation to take into account the permeability (</w:t>
      </w:r>
      <w:r w:rsidRPr="00B2434E">
        <w:rPr>
          <w:rFonts w:ascii="Arial" w:eastAsia="Times New Roman" w:hAnsi="Arial" w:cs="Arial"/>
          <w:iCs/>
          <w:sz w:val="24"/>
          <w:szCs w:val="24"/>
        </w:rPr>
        <w:t>P in the equation)</w:t>
      </w:r>
      <w:r w:rsidRPr="00B2434E">
        <w:rPr>
          <w:rFonts w:ascii="Arial" w:eastAsia="Times New Roman" w:hAnsi="Arial" w:cs="Arial"/>
          <w:sz w:val="24"/>
          <w:szCs w:val="24"/>
        </w:rPr>
        <w:t xml:space="preserve"> for various ions. The G-H-K equation will reduce to the Nernst equation if a membrane is permeable to only one ion. </w:t>
      </w:r>
    </w:p>
    <w:p w:rsidR="00C673EC" w:rsidRPr="00B2434E" w:rsidRDefault="00C673EC" w:rsidP="00C673EC">
      <w:pPr>
        <w:shd w:val="clear" w:color="auto" w:fill="FFFFFF"/>
        <w:spacing w:after="0" w:line="240" w:lineRule="auto"/>
        <w:jc w:val="both"/>
        <w:rPr>
          <w:rFonts w:ascii="Arial" w:eastAsia="Times New Roman" w:hAnsi="Arial" w:cs="Arial"/>
          <w:sz w:val="24"/>
          <w:szCs w:val="24"/>
        </w:rPr>
      </w:pPr>
    </w:p>
    <w:p w:rsidR="00C673EC" w:rsidRPr="00B2434E" w:rsidRDefault="00C673EC" w:rsidP="00C673EC">
      <w:pPr>
        <w:shd w:val="clear" w:color="auto" w:fill="FFFFFF"/>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ab/>
        <w:t>Here is a generalized G-H-K equation for Na</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K</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and Cl</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xml:space="preserve"> ions:</w:t>
      </w:r>
    </w:p>
    <w:p w:rsidR="00C673EC" w:rsidRPr="00B2434E" w:rsidRDefault="00C673EC" w:rsidP="00C673EC">
      <w:pPr>
        <w:shd w:val="clear" w:color="auto" w:fill="FFFFFF"/>
        <w:spacing w:after="0" w:line="240" w:lineRule="auto"/>
        <w:jc w:val="both"/>
        <w:rPr>
          <w:rFonts w:ascii="Arial" w:eastAsia="Times New Roman" w:hAnsi="Arial" w:cs="Arial"/>
          <w:sz w:val="24"/>
          <w:szCs w:val="24"/>
        </w:rPr>
      </w:pPr>
    </w:p>
    <w:p w:rsidR="00C673EC" w:rsidRPr="00B2434E" w:rsidRDefault="00143EC7" w:rsidP="00C673EC">
      <w:pPr>
        <w:shd w:val="clear" w:color="auto" w:fill="FFFFFF"/>
        <w:spacing w:after="0" w:line="240" w:lineRule="auto"/>
        <w:jc w:val="both"/>
        <w:rPr>
          <w:rFonts w:ascii="Arial" w:eastAsia="Times New Roman" w:hAnsi="Arial" w:cs="Arial"/>
          <w:sz w:val="24"/>
          <w:szCs w:val="24"/>
        </w:rPr>
      </w:pPr>
      <m:oMathPara>
        <m:oMath>
          <m:sSub>
            <m:sSubPr>
              <m:ctrlPr>
                <w:rPr>
                  <w:rFonts w:ascii="Cambria Math" w:eastAsia="Times New Roman" w:hAnsi="Arial" w:cs="Arial"/>
                  <w:i/>
                  <w:sz w:val="24"/>
                  <w:szCs w:val="24"/>
                </w:rPr>
              </m:ctrlPr>
            </m:sSubPr>
            <m:e>
              <m:r>
                <m:rPr>
                  <m:sty m:val="p"/>
                </m:rPr>
                <w:rPr>
                  <w:rFonts w:ascii="Cambria Math" w:eastAsia="Times New Roman" w:hAnsi="Arial" w:cs="Arial"/>
                  <w:sz w:val="24"/>
                  <w:szCs w:val="24"/>
                </w:rPr>
                <m:t>Em</m:t>
              </m:r>
            </m:e>
            <m:sub>
              <m:r>
                <w:rPr>
                  <w:rFonts w:ascii="Cambria Math" w:eastAsia="Times New Roman" w:hAnsi="Cambria Math" w:cs="Arial"/>
                  <w:sz w:val="24"/>
                  <w:szCs w:val="24"/>
                </w:rPr>
                <m:t>K</m:t>
              </m:r>
              <m:r>
                <w:rPr>
                  <w:rFonts w:ascii="Cambria Math" w:eastAsia="Times New Roman" w:hAnsi="Arial" w:cs="Arial"/>
                  <w:sz w:val="24"/>
                  <w:szCs w:val="24"/>
                </w:rPr>
                <m:t xml:space="preserve">, </m:t>
              </m:r>
              <m:r>
                <w:rPr>
                  <w:rFonts w:ascii="Cambria Math" w:eastAsia="Times New Roman" w:hAnsi="Cambria Math" w:cs="Arial"/>
                  <w:sz w:val="24"/>
                  <w:szCs w:val="24"/>
                </w:rPr>
                <m:t>Na</m:t>
              </m:r>
              <m:r>
                <w:rPr>
                  <w:rFonts w:ascii="Cambria Math" w:eastAsia="Times New Roman" w:hAnsi="Arial" w:cs="Arial"/>
                  <w:sz w:val="24"/>
                  <w:szCs w:val="24"/>
                </w:rPr>
                <m:t xml:space="preserve">, </m:t>
              </m:r>
              <m:r>
                <w:rPr>
                  <w:rFonts w:ascii="Cambria Math" w:eastAsia="Times New Roman" w:hAnsi="Cambria Math" w:cs="Arial"/>
                  <w:sz w:val="24"/>
                  <w:szCs w:val="24"/>
                </w:rPr>
                <m:t>Cl</m:t>
              </m:r>
            </m:sub>
          </m:sSub>
          <m:r>
            <w:rPr>
              <w:rFonts w:ascii="Cambria Math" w:eastAsia="Times New Roman" w:hAnsi="Arial" w:cs="Arial"/>
              <w:sz w:val="24"/>
              <w:szCs w:val="24"/>
            </w:rPr>
            <m:t>=</m:t>
          </m:r>
          <m:f>
            <m:fPr>
              <m:ctrlPr>
                <w:rPr>
                  <w:rFonts w:ascii="Cambria Math" w:eastAsia="Times New Roman" w:hAnsi="Arial" w:cs="Arial"/>
                  <w:i/>
                  <w:sz w:val="24"/>
                  <w:szCs w:val="24"/>
                </w:rPr>
              </m:ctrlPr>
            </m:fPr>
            <m:num>
              <m:r>
                <m:rPr>
                  <m:sty m:val="p"/>
                </m:rPr>
                <w:rPr>
                  <w:rFonts w:ascii="Cambria Math" w:eastAsia="Times New Roman" w:hAnsi="Arial" w:cs="Arial"/>
                  <w:sz w:val="24"/>
                  <w:szCs w:val="24"/>
                </w:rPr>
                <m:t>RT</m:t>
              </m:r>
            </m:num>
            <m:den>
              <m:r>
                <w:rPr>
                  <w:rFonts w:ascii="Cambria Math" w:eastAsia="Times New Roman" w:hAnsi="Cambria Math" w:cs="Arial"/>
                  <w:sz w:val="24"/>
                  <w:szCs w:val="24"/>
                </w:rPr>
                <m:t>F</m:t>
              </m:r>
            </m:den>
          </m:f>
          <m:func>
            <m:funcPr>
              <m:ctrlPr>
                <w:rPr>
                  <w:rFonts w:ascii="Cambria Math" w:eastAsia="Times New Roman" w:hAnsi="Arial" w:cs="Arial"/>
                  <w:i/>
                  <w:sz w:val="24"/>
                  <w:szCs w:val="24"/>
                </w:rPr>
              </m:ctrlPr>
            </m:funcPr>
            <m:fName>
              <m:r>
                <m:rPr>
                  <m:sty m:val="p"/>
                </m:rPr>
                <w:rPr>
                  <w:rFonts w:ascii="Cambria Math" w:eastAsia="Times New Roman" w:hAnsi="Arial" w:cs="Arial"/>
                  <w:sz w:val="24"/>
                  <w:szCs w:val="24"/>
                </w:rPr>
                <m:t>ln</m:t>
              </m:r>
            </m:fName>
            <m:e>
              <m:f>
                <m:fPr>
                  <m:ctrlPr>
                    <w:rPr>
                      <w:rFonts w:ascii="Cambria Math" w:eastAsia="Times New Roman" w:hAnsi="Arial" w:cs="Arial"/>
                      <w:i/>
                      <w:sz w:val="24"/>
                      <w:szCs w:val="24"/>
                    </w:rPr>
                  </m:ctrlPr>
                </m:fPr>
                <m:num>
                  <m:sSub>
                    <m:sSubPr>
                      <m:ctrlPr>
                        <w:rPr>
                          <w:rFonts w:ascii="Cambria Math" w:eastAsia="Times New Roman" w:hAnsi="Arial" w:cs="Arial"/>
                          <w:i/>
                          <w:sz w:val="24"/>
                          <w:szCs w:val="24"/>
                        </w:rPr>
                      </m:ctrlPr>
                    </m:sSubPr>
                    <m:e>
                      <m:r>
                        <m:rPr>
                          <m:sty m:val="p"/>
                        </m:rPr>
                        <w:rPr>
                          <w:rFonts w:ascii="Cambria Math" w:eastAsia="Times New Roman" w:hAnsi="Arial" w:cs="Arial"/>
                          <w:sz w:val="24"/>
                          <w:szCs w:val="24"/>
                        </w:rPr>
                        <m:t>P</m:t>
                      </m:r>
                    </m:e>
                    <m:sub>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Na</m:t>
                          </m:r>
                        </m:e>
                        <m:sup>
                          <m:r>
                            <m:rPr>
                              <m:sty m:val="p"/>
                            </m:rPr>
                            <w:rPr>
                              <w:rFonts w:ascii="Cambria Math" w:eastAsia="Times New Roman" w:hAnsi="Arial" w:cs="Arial"/>
                              <w:sz w:val="24"/>
                              <w:szCs w:val="24"/>
                            </w:rPr>
                            <m:t>+</m:t>
                          </m:r>
                        </m:sup>
                      </m:sSup>
                    </m:sub>
                  </m:sSub>
                  <m:sSub>
                    <m:sSubPr>
                      <m:ctrlPr>
                        <w:rPr>
                          <w:rFonts w:ascii="Cambria Math" w:eastAsia="Times New Roman" w:hAnsi="Arial" w:cs="Arial"/>
                          <w:i/>
                          <w:sz w:val="24"/>
                          <w:szCs w:val="24"/>
                        </w:rPr>
                      </m:ctrlPr>
                    </m:sSubPr>
                    <m:e>
                      <m:d>
                        <m:dPr>
                          <m:begChr m:val="["/>
                          <m:endChr m:val="]"/>
                          <m:ctrlPr>
                            <w:rPr>
                              <w:rFonts w:ascii="Cambria Math" w:eastAsia="Times New Roman" w:hAnsi="Arial" w:cs="Arial"/>
                              <w:i/>
                              <w:sz w:val="24"/>
                              <w:szCs w:val="24"/>
                            </w:rPr>
                          </m:ctrlPr>
                        </m:dPr>
                        <m:e>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Na</m:t>
                              </m:r>
                            </m:e>
                            <m:sup>
                              <m:r>
                                <m:rPr>
                                  <m:sty m:val="p"/>
                                </m:rPr>
                                <w:rPr>
                                  <w:rFonts w:ascii="Cambria Math" w:eastAsia="Times New Roman" w:hAnsi="Arial" w:cs="Arial"/>
                                  <w:sz w:val="24"/>
                                  <w:szCs w:val="24"/>
                                </w:rPr>
                                <m:t>+</m:t>
                              </m:r>
                            </m:sup>
                          </m:sSup>
                        </m:e>
                      </m:d>
                    </m:e>
                    <m:sub>
                      <m:r>
                        <m:rPr>
                          <m:sty m:val="p"/>
                        </m:rPr>
                        <w:rPr>
                          <w:rFonts w:ascii="Cambria Math" w:eastAsia="Times New Roman" w:hAnsi="Arial" w:cs="Arial"/>
                          <w:sz w:val="24"/>
                          <w:szCs w:val="24"/>
                        </w:rPr>
                        <m:t>out</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m:rPr>
                          <m:sty m:val="p"/>
                        </m:rPr>
                        <w:rPr>
                          <w:rFonts w:ascii="Cambria Math" w:eastAsia="Times New Roman" w:hAnsi="Arial" w:cs="Arial"/>
                          <w:sz w:val="24"/>
                          <w:szCs w:val="24"/>
                        </w:rPr>
                        <m:t>P</m:t>
                      </m:r>
                    </m:e>
                    <m:sub>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K</m:t>
                          </m:r>
                        </m:e>
                        <m:sup>
                          <m:r>
                            <m:rPr>
                              <m:sty m:val="p"/>
                            </m:rPr>
                            <w:rPr>
                              <w:rFonts w:ascii="Cambria Math" w:eastAsia="Times New Roman" w:hAnsi="Arial" w:cs="Arial"/>
                              <w:sz w:val="24"/>
                              <w:szCs w:val="24"/>
                            </w:rPr>
                            <m:t>+</m:t>
                          </m:r>
                        </m:sup>
                      </m:sSup>
                    </m:sub>
                  </m:sSub>
                  <m:sSub>
                    <m:sSubPr>
                      <m:ctrlPr>
                        <w:rPr>
                          <w:rFonts w:ascii="Cambria Math" w:eastAsia="Times New Roman" w:hAnsi="Arial" w:cs="Arial"/>
                          <w:i/>
                          <w:sz w:val="24"/>
                          <w:szCs w:val="24"/>
                        </w:rPr>
                      </m:ctrlPr>
                    </m:sSubPr>
                    <m:e>
                      <m:d>
                        <m:dPr>
                          <m:begChr m:val="["/>
                          <m:endChr m:val="]"/>
                          <m:ctrlPr>
                            <w:rPr>
                              <w:rFonts w:ascii="Cambria Math" w:eastAsia="Times New Roman" w:hAnsi="Arial" w:cs="Arial"/>
                              <w:i/>
                              <w:sz w:val="24"/>
                              <w:szCs w:val="24"/>
                            </w:rPr>
                          </m:ctrlPr>
                        </m:dPr>
                        <m:e>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K</m:t>
                              </m:r>
                            </m:e>
                            <m:sup>
                              <m:r>
                                <m:rPr>
                                  <m:sty m:val="p"/>
                                </m:rPr>
                                <w:rPr>
                                  <w:rFonts w:ascii="Cambria Math" w:eastAsia="Times New Roman" w:hAnsi="Arial" w:cs="Arial"/>
                                  <w:sz w:val="24"/>
                                  <w:szCs w:val="24"/>
                                </w:rPr>
                                <m:t>+</m:t>
                              </m:r>
                            </m:sup>
                          </m:sSup>
                        </m:e>
                      </m:d>
                    </m:e>
                    <m:sub>
                      <m:r>
                        <m:rPr>
                          <m:sty m:val="p"/>
                        </m:rPr>
                        <w:rPr>
                          <w:rFonts w:ascii="Cambria Math" w:eastAsia="Times New Roman" w:hAnsi="Arial" w:cs="Arial"/>
                          <w:sz w:val="24"/>
                          <w:szCs w:val="24"/>
                        </w:rPr>
                        <m:t>out</m:t>
                      </m:r>
                    </m:sub>
                  </m:sSub>
                </m:num>
                <m:den>
                  <m:sSub>
                    <m:sSubPr>
                      <m:ctrlPr>
                        <w:rPr>
                          <w:rFonts w:ascii="Cambria Math" w:eastAsia="Times New Roman" w:hAnsi="Arial" w:cs="Arial"/>
                          <w:i/>
                          <w:sz w:val="24"/>
                          <w:szCs w:val="24"/>
                        </w:rPr>
                      </m:ctrlPr>
                    </m:sSubPr>
                    <m:e>
                      <m:r>
                        <m:rPr>
                          <m:sty m:val="p"/>
                        </m:rPr>
                        <w:rPr>
                          <w:rFonts w:ascii="Cambria Math" w:eastAsia="Times New Roman" w:hAnsi="Arial" w:cs="Arial"/>
                          <w:sz w:val="24"/>
                          <w:szCs w:val="24"/>
                        </w:rPr>
                        <m:t>P</m:t>
                      </m:r>
                    </m:e>
                    <m:sub>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Na</m:t>
                          </m:r>
                        </m:e>
                        <m:sup>
                          <m:r>
                            <m:rPr>
                              <m:sty m:val="p"/>
                            </m:rPr>
                            <w:rPr>
                              <w:rFonts w:ascii="Cambria Math" w:eastAsia="Times New Roman" w:hAnsi="Arial" w:cs="Arial"/>
                              <w:sz w:val="24"/>
                              <w:szCs w:val="24"/>
                            </w:rPr>
                            <m:t>+</m:t>
                          </m:r>
                        </m:sup>
                      </m:sSup>
                    </m:sub>
                  </m:sSub>
                  <m:sSub>
                    <m:sSubPr>
                      <m:ctrlPr>
                        <w:rPr>
                          <w:rFonts w:ascii="Cambria Math" w:eastAsia="Times New Roman" w:hAnsi="Arial" w:cs="Arial"/>
                          <w:i/>
                          <w:sz w:val="24"/>
                          <w:szCs w:val="24"/>
                        </w:rPr>
                      </m:ctrlPr>
                    </m:sSubPr>
                    <m:e>
                      <m:d>
                        <m:dPr>
                          <m:begChr m:val="["/>
                          <m:endChr m:val="]"/>
                          <m:ctrlPr>
                            <w:rPr>
                              <w:rFonts w:ascii="Cambria Math" w:eastAsia="Times New Roman" w:hAnsi="Arial" w:cs="Arial"/>
                              <w:i/>
                              <w:sz w:val="24"/>
                              <w:szCs w:val="24"/>
                            </w:rPr>
                          </m:ctrlPr>
                        </m:dPr>
                        <m:e>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Na</m:t>
                              </m:r>
                            </m:e>
                            <m:sup>
                              <m:r>
                                <m:rPr>
                                  <m:sty m:val="p"/>
                                </m:rPr>
                                <w:rPr>
                                  <w:rFonts w:ascii="Cambria Math" w:eastAsia="Times New Roman" w:hAnsi="Arial" w:cs="Arial"/>
                                  <w:sz w:val="24"/>
                                  <w:szCs w:val="24"/>
                                </w:rPr>
                                <m:t>+</m:t>
                              </m:r>
                            </m:sup>
                          </m:sSup>
                        </m:e>
                      </m:d>
                    </m:e>
                    <m:sub>
                      <m:r>
                        <m:rPr>
                          <m:sty m:val="p"/>
                        </m:rPr>
                        <w:rPr>
                          <w:rFonts w:ascii="Cambria Math" w:eastAsia="Times New Roman" w:hAnsi="Arial" w:cs="Arial"/>
                          <w:sz w:val="24"/>
                          <w:szCs w:val="24"/>
                        </w:rPr>
                        <m:t>in</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m:rPr>
                          <m:sty m:val="p"/>
                        </m:rPr>
                        <w:rPr>
                          <w:rFonts w:ascii="Cambria Math" w:eastAsia="Times New Roman" w:hAnsi="Arial" w:cs="Arial"/>
                          <w:sz w:val="24"/>
                          <w:szCs w:val="24"/>
                        </w:rPr>
                        <m:t>P</m:t>
                      </m:r>
                    </m:e>
                    <m:sub>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K</m:t>
                          </m:r>
                        </m:e>
                        <m:sup>
                          <m:r>
                            <m:rPr>
                              <m:sty m:val="p"/>
                            </m:rPr>
                            <w:rPr>
                              <w:rFonts w:ascii="Cambria Math" w:eastAsia="Times New Roman" w:hAnsi="Arial" w:cs="Arial"/>
                              <w:sz w:val="24"/>
                              <w:szCs w:val="24"/>
                            </w:rPr>
                            <m:t>+</m:t>
                          </m:r>
                        </m:sup>
                      </m:sSup>
                    </m:sub>
                  </m:sSub>
                  <m:sSub>
                    <m:sSubPr>
                      <m:ctrlPr>
                        <w:rPr>
                          <w:rFonts w:ascii="Cambria Math" w:eastAsia="Times New Roman" w:hAnsi="Arial" w:cs="Arial"/>
                          <w:i/>
                          <w:sz w:val="24"/>
                          <w:szCs w:val="24"/>
                        </w:rPr>
                      </m:ctrlPr>
                    </m:sSubPr>
                    <m:e>
                      <m:d>
                        <m:dPr>
                          <m:begChr m:val="["/>
                          <m:endChr m:val="]"/>
                          <m:ctrlPr>
                            <w:rPr>
                              <w:rFonts w:ascii="Cambria Math" w:eastAsia="Times New Roman" w:hAnsi="Arial" w:cs="Arial"/>
                              <w:i/>
                              <w:sz w:val="24"/>
                              <w:szCs w:val="24"/>
                            </w:rPr>
                          </m:ctrlPr>
                        </m:dPr>
                        <m:e>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K</m:t>
                              </m:r>
                            </m:e>
                            <m:sup>
                              <m:r>
                                <m:rPr>
                                  <m:sty m:val="p"/>
                                </m:rPr>
                                <w:rPr>
                                  <w:rFonts w:ascii="Cambria Math" w:eastAsia="Times New Roman" w:hAnsi="Arial" w:cs="Arial"/>
                                  <w:sz w:val="24"/>
                                  <w:szCs w:val="24"/>
                                </w:rPr>
                                <m:t>+</m:t>
                              </m:r>
                            </m:sup>
                          </m:sSup>
                        </m:e>
                      </m:d>
                    </m:e>
                    <m:sub>
                      <m:r>
                        <m:rPr>
                          <m:sty m:val="p"/>
                        </m:rPr>
                        <w:rPr>
                          <w:rFonts w:ascii="Cambria Math" w:eastAsia="Times New Roman" w:hAnsi="Arial" w:cs="Arial"/>
                          <w:sz w:val="24"/>
                          <w:szCs w:val="24"/>
                        </w:rPr>
                        <m:t>in</m:t>
                      </m:r>
                    </m:sub>
                  </m:sSub>
                </m:den>
              </m:f>
            </m:e>
          </m:func>
        </m:oMath>
      </m:oMathPara>
    </w:p>
    <w:p w:rsidR="00C673EC" w:rsidRPr="00B2434E" w:rsidRDefault="00C673EC" w:rsidP="00C673EC">
      <w:pPr>
        <w:shd w:val="clear" w:color="auto" w:fill="FFFFFF"/>
        <w:spacing w:after="0" w:line="240" w:lineRule="auto"/>
        <w:jc w:val="both"/>
        <w:rPr>
          <w:rFonts w:ascii="Arial" w:eastAsia="Times New Roman"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Since Cl</w:t>
      </w:r>
      <w:r w:rsidRPr="00B2434E">
        <w:rPr>
          <w:rFonts w:ascii="Arial" w:hAnsi="Arial" w:cs="Arial"/>
          <w:sz w:val="24"/>
          <w:szCs w:val="24"/>
          <w:vertAlign w:val="superscript"/>
        </w:rPr>
        <w:t>-</w:t>
      </w:r>
      <w:r w:rsidRPr="00B2434E">
        <w:rPr>
          <w:rFonts w:ascii="Arial" w:hAnsi="Arial" w:cs="Arial"/>
          <w:sz w:val="24"/>
          <w:szCs w:val="24"/>
        </w:rPr>
        <w:t xml:space="preserve"> has a negative charge, the concentration term is inverted in this equation for the inside and outside. This allows the Z (ion charge) to be left off.</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eastAsiaTheme="minorEastAsia" w:hAnsi="Arial" w:cs="Arial"/>
          <w:sz w:val="24"/>
          <w:szCs w:val="24"/>
        </w:rPr>
      </w:pPr>
    </w:p>
    <w:p w:rsidR="00C673EC" w:rsidRPr="00B2434E" w:rsidRDefault="00C673EC" w:rsidP="00C673EC">
      <w:pPr>
        <w:spacing w:after="0" w:line="240" w:lineRule="auto"/>
        <w:jc w:val="both"/>
        <w:rPr>
          <w:rFonts w:ascii="Arial" w:eastAsiaTheme="minorEastAsia" w:hAnsi="Arial" w:cs="Arial"/>
          <w:sz w:val="24"/>
          <w:szCs w:val="24"/>
        </w:rPr>
      </w:pPr>
    </w:p>
    <w:p w:rsidR="00C673EC" w:rsidRPr="00B2434E" w:rsidRDefault="00C673EC" w:rsidP="00C673EC">
      <w:pPr>
        <w:spacing w:after="0" w:line="240" w:lineRule="auto"/>
        <w:jc w:val="both"/>
        <w:rPr>
          <w:rFonts w:ascii="Arial" w:eastAsiaTheme="minorEastAsia" w:hAnsi="Arial" w:cs="Arial"/>
          <w:sz w:val="24"/>
          <w:szCs w:val="24"/>
        </w:rPr>
      </w:pPr>
      <w:r w:rsidRPr="00B2434E">
        <w:rPr>
          <w:rFonts w:ascii="Arial" w:eastAsiaTheme="minorEastAsia" w:hAnsi="Arial" w:cs="Arial"/>
          <w:b/>
          <w:sz w:val="24"/>
          <w:szCs w:val="24"/>
        </w:rPr>
        <w:t>1.3)</w:t>
      </w:r>
      <w:r w:rsidRPr="00B2434E">
        <w:rPr>
          <w:rFonts w:ascii="Arial" w:eastAsiaTheme="minorEastAsia" w:hAnsi="Arial" w:cs="Arial"/>
          <w:sz w:val="24"/>
          <w:szCs w:val="24"/>
        </w:rPr>
        <w:t xml:space="preserve"> Aims of this exercise</w:t>
      </w:r>
    </w:p>
    <w:p w:rsidR="00C673EC" w:rsidRPr="00B2434E" w:rsidRDefault="00C673EC" w:rsidP="00C673EC">
      <w:pPr>
        <w:spacing w:after="0" w:line="240" w:lineRule="auto"/>
        <w:jc w:val="both"/>
        <w:rPr>
          <w:rFonts w:ascii="Arial" w:eastAsiaTheme="minorEastAsia" w:hAnsi="Arial" w:cs="Arial"/>
          <w:sz w:val="24"/>
          <w:szCs w:val="24"/>
        </w:rPr>
      </w:pPr>
    </w:p>
    <w:p w:rsidR="00C673EC" w:rsidRPr="00B2434E" w:rsidRDefault="00C673EC" w:rsidP="00C673EC">
      <w:pPr>
        <w:spacing w:after="0" w:line="240" w:lineRule="auto"/>
        <w:jc w:val="both"/>
        <w:rPr>
          <w:rFonts w:ascii="Arial" w:eastAsiaTheme="minorEastAsia" w:hAnsi="Arial" w:cs="Arial"/>
          <w:sz w:val="24"/>
          <w:szCs w:val="24"/>
        </w:rPr>
      </w:pPr>
      <w:r w:rsidRPr="00B2434E">
        <w:rPr>
          <w:rFonts w:ascii="Arial" w:eastAsiaTheme="minorEastAsia" w:hAnsi="Arial" w:cs="Arial"/>
          <w:sz w:val="24"/>
          <w:szCs w:val="24"/>
        </w:rPr>
        <w:t>In this experiment we will measure the membrane potential of a crayfish muscle cell and apply the principles discussed above to address:</w:t>
      </w:r>
    </w:p>
    <w:p w:rsidR="00C673EC" w:rsidRPr="00B2434E" w:rsidRDefault="00C673EC" w:rsidP="00C673EC">
      <w:pPr>
        <w:spacing w:after="0" w:line="240" w:lineRule="auto"/>
        <w:jc w:val="both"/>
        <w:rPr>
          <w:rFonts w:ascii="Arial" w:eastAsiaTheme="minorEastAsia"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eastAsiaTheme="minorEastAsia" w:hAnsi="Arial" w:cs="Arial"/>
          <w:sz w:val="24"/>
          <w:szCs w:val="24"/>
        </w:rPr>
        <w:t>1. How to measure a</w:t>
      </w:r>
      <w:r w:rsidRPr="00B2434E">
        <w:rPr>
          <w:rFonts w:ascii="Arial" w:hAnsi="Arial" w:cs="Arial"/>
          <w:sz w:val="24"/>
          <w:szCs w:val="24"/>
        </w:rPr>
        <w:t xml:space="preserve"> cell membrane potential with appropriate instrumentation and technique.</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2. Ion permeability of the muscle cell membrane and how it contributes to the membrane potential.</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In addition, we will make a preliminary study of muscle structure:</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3. Use stains to highlight the anatomy of the muscles in the dorsal aspect of the crayfish abdomen, which is used for conducting these electrophysiological experiments. </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4. Examine the histology of different muscle fiber types.</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ab/>
        <w:t>In this laboratory exercise, we w</w:t>
      </w:r>
      <w:r w:rsidR="00E909B0">
        <w:rPr>
          <w:rFonts w:ascii="Arial" w:hAnsi="Arial" w:cs="Arial"/>
          <w:sz w:val="24"/>
          <w:szCs w:val="24"/>
        </w:rPr>
        <w:t xml:space="preserve">ill use the crayfish abdominal </w:t>
      </w:r>
      <w:r w:rsidRPr="00B2434E">
        <w:rPr>
          <w:rFonts w:ascii="Arial" w:hAnsi="Arial" w:cs="Arial"/>
          <w:sz w:val="24"/>
          <w:szCs w:val="24"/>
        </w:rPr>
        <w:t>extensor muscles. This preparation has been used in the past to teach these principles in physiology and anatomy (Atwood and Parnas, 1968). We have used many of the procedures from this source and modified others to accom</w:t>
      </w:r>
      <w:r w:rsidR="00E909B0">
        <w:rPr>
          <w:rFonts w:ascii="Arial" w:hAnsi="Arial" w:cs="Arial"/>
          <w:sz w:val="24"/>
          <w:szCs w:val="24"/>
        </w:rPr>
        <w:t xml:space="preserve">modate current instrumentation </w:t>
      </w:r>
      <w:r w:rsidRPr="00B2434E">
        <w:rPr>
          <w:rFonts w:ascii="Arial" w:hAnsi="Arial" w:cs="Arial"/>
          <w:sz w:val="24"/>
          <w:szCs w:val="24"/>
        </w:rPr>
        <w:t>and to complete the goals in a single 3 hour student laboratory period. These exercises are a foundation for other experiments used in the Animal Physiology course in the Department of Biology at the University of Kentucky (Instructor Dr. R.L. Cooper, 2010).</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1.4)</w:t>
      </w:r>
      <w:r w:rsidRPr="00B2434E">
        <w:rPr>
          <w:rFonts w:ascii="Arial" w:hAnsi="Arial" w:cs="Arial"/>
          <w:sz w:val="24"/>
          <w:szCs w:val="24"/>
        </w:rPr>
        <w:t xml:space="preserve"> Why this model animal</w:t>
      </w:r>
    </w:p>
    <w:p w:rsidR="00C673EC" w:rsidRPr="00B2434E" w:rsidRDefault="00C673EC" w:rsidP="00C673EC">
      <w:pPr>
        <w:spacing w:after="0" w:line="240" w:lineRule="auto"/>
        <w:jc w:val="both"/>
        <w:rPr>
          <w:rFonts w:ascii="Arial" w:hAnsi="Arial" w:cs="Arial"/>
          <w:sz w:val="24"/>
          <w:szCs w:val="24"/>
          <w:u w:val="single"/>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There are several good reasons fo</w:t>
      </w:r>
      <w:r w:rsidR="00E909B0">
        <w:rPr>
          <w:rFonts w:ascii="Arial" w:hAnsi="Arial" w:cs="Arial"/>
          <w:sz w:val="24"/>
          <w:szCs w:val="24"/>
        </w:rPr>
        <w:t xml:space="preserve">r using the crayfish abdominal </w:t>
      </w:r>
      <w:r w:rsidRPr="00B2434E">
        <w:rPr>
          <w:rFonts w:ascii="Arial" w:hAnsi="Arial" w:cs="Arial"/>
          <w:sz w:val="24"/>
          <w:szCs w:val="24"/>
        </w:rPr>
        <w:t xml:space="preserve">extensor muscles in this experiment: </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1. Crayfish are commonly available and are relatively cheap and easy to maintain in laboratory conditions.</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2. The dissection </w:t>
      </w:r>
      <w:r w:rsidR="00E909B0">
        <w:rPr>
          <w:rFonts w:ascii="Arial" w:hAnsi="Arial" w:cs="Arial"/>
          <w:sz w:val="24"/>
          <w:szCs w:val="24"/>
        </w:rPr>
        <w:t>is relatively easy for students learning</w:t>
      </w:r>
      <w:r w:rsidRPr="00B2434E">
        <w:rPr>
          <w:rFonts w:ascii="Arial" w:hAnsi="Arial" w:cs="Arial"/>
          <w:sz w:val="24"/>
          <w:szCs w:val="24"/>
        </w:rPr>
        <w:t xml:space="preserve"> dissection techniques for live preparations.</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3. The muscle is stable for several hours in a minimal normal saline</w:t>
      </w:r>
      <w:r w:rsidR="00E909B0">
        <w:rPr>
          <w:rFonts w:ascii="Arial" w:hAnsi="Arial" w:cs="Arial"/>
          <w:sz w:val="24"/>
          <w:szCs w:val="24"/>
        </w:rPr>
        <w:t>,</w:t>
      </w:r>
      <w:r w:rsidRPr="00B2434E">
        <w:rPr>
          <w:rFonts w:ascii="Arial" w:hAnsi="Arial" w:cs="Arial"/>
          <w:sz w:val="24"/>
          <w:szCs w:val="24"/>
        </w:rPr>
        <w:t xml:space="preserve"> which serves well for students learning electrophysiological techniques. The muscle preparation is fairly robust when external [K+] is altered for short time periods.</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4. Various synaptic responses can be </w:t>
      </w:r>
      <w:r w:rsidR="00E909B0">
        <w:rPr>
          <w:rFonts w:ascii="Arial" w:hAnsi="Arial" w:cs="Arial"/>
          <w:sz w:val="24"/>
          <w:szCs w:val="24"/>
        </w:rPr>
        <w:t>readily obtained by stimulating</w:t>
      </w:r>
      <w:r w:rsidRPr="00B2434E">
        <w:rPr>
          <w:rFonts w:ascii="Arial" w:hAnsi="Arial" w:cs="Arial"/>
          <w:sz w:val="24"/>
          <w:szCs w:val="24"/>
        </w:rPr>
        <w:t xml:space="preserve"> motor neurons.</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5. The anatomical arrangement of the extensor muscles is easy to discern, and due to their large size it is relatively easy to obtain stable intracellular recordings. </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6. The muscles and the innervation pattern can be observed easily with methylene blue staining. In addition, particular muscle fiber types can be readily processed for histology to observe the sarcomere structure. </w:t>
      </w:r>
    </w:p>
    <w:p w:rsidR="00C673EC" w:rsidRPr="00124252"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7. No animal protocols are needed at this time for invertebrate animal preparations in laboratory experimentation in many institutions within the USA. </w:t>
      </w:r>
      <w:bookmarkStart w:id="0" w:name="_GoBack"/>
      <w:bookmarkEnd w:id="0"/>
    </w:p>
    <w:p w:rsidR="0035760C" w:rsidRPr="00416B9D" w:rsidRDefault="0035760C" w:rsidP="00132613">
      <w:pPr>
        <w:rPr>
          <w:rFonts w:ascii="Arial" w:hAnsi="Arial" w:cs="Arial"/>
          <w:sz w:val="24"/>
          <w:szCs w:val="24"/>
        </w:rPr>
      </w:pPr>
    </w:p>
    <w:p w:rsidR="00C673EC" w:rsidRPr="00B2434E" w:rsidRDefault="00C673EC" w:rsidP="00C673EC">
      <w:pPr>
        <w:spacing w:after="0" w:line="240" w:lineRule="auto"/>
        <w:jc w:val="both"/>
        <w:rPr>
          <w:rFonts w:ascii="Arial" w:hAnsi="Arial" w:cs="Arial"/>
          <w:b/>
          <w:sz w:val="24"/>
          <w:szCs w:val="24"/>
        </w:rPr>
      </w:pPr>
      <w:r w:rsidRPr="00B2434E">
        <w:rPr>
          <w:rFonts w:ascii="Arial" w:hAnsi="Arial" w:cs="Arial"/>
          <w:b/>
          <w:sz w:val="24"/>
          <w:szCs w:val="24"/>
        </w:rPr>
        <w:t>2) METHODS</w:t>
      </w:r>
    </w:p>
    <w:p w:rsidR="00C673EC" w:rsidRPr="00B2434E" w:rsidRDefault="00C673EC" w:rsidP="00C673EC">
      <w:pPr>
        <w:spacing w:after="0" w:line="240" w:lineRule="auto"/>
        <w:jc w:val="both"/>
        <w:rPr>
          <w:rFonts w:ascii="Arial" w:hAnsi="Arial" w:cs="Arial"/>
          <w:b/>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2.1)</w:t>
      </w:r>
      <w:r w:rsidRPr="00B2434E">
        <w:rPr>
          <w:rFonts w:ascii="Arial" w:hAnsi="Arial" w:cs="Arial"/>
          <w:sz w:val="24"/>
          <w:szCs w:val="24"/>
        </w:rPr>
        <w:t xml:space="preserve"> Materials</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Scissors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Forceps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Silver Wire for ground wire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Microscope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Electrode Probe (1)</w:t>
      </w:r>
    </w:p>
    <w:p w:rsidR="00C673EC" w:rsidRPr="00B2434E" w:rsidRDefault="00E909B0" w:rsidP="00C673EC">
      <w:pPr>
        <w:pStyle w:val="ListParagraph"/>
        <w:numPr>
          <w:ilvl w:val="0"/>
          <w:numId w:val="4"/>
        </w:numPr>
        <w:spacing w:after="0" w:line="240" w:lineRule="auto"/>
        <w:ind w:left="0" w:firstLine="0"/>
        <w:jc w:val="both"/>
        <w:rPr>
          <w:rFonts w:ascii="Arial" w:hAnsi="Arial" w:cs="Arial"/>
          <w:sz w:val="24"/>
          <w:szCs w:val="24"/>
        </w:rPr>
      </w:pPr>
      <w:r>
        <w:rPr>
          <w:rFonts w:ascii="Arial" w:hAnsi="Arial" w:cs="Arial"/>
          <w:sz w:val="24"/>
          <w:szCs w:val="24"/>
        </w:rPr>
        <w:t>Petri Dish with Sylgard on the</w:t>
      </w:r>
      <w:r w:rsidR="00C673EC" w:rsidRPr="00B2434E">
        <w:rPr>
          <w:rFonts w:ascii="Arial" w:hAnsi="Arial" w:cs="Arial"/>
          <w:sz w:val="24"/>
          <w:szCs w:val="24"/>
        </w:rPr>
        <w:t xml:space="preserve"> bottom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Saline Solution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Potassium Solutions:  5.4mM (normal saline), 10, 20, 40, 80, 100 mM</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Bleach (Small Amount, Use for the tip of the silver wire to build Ag-Cl)</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Glass Pipette (1), to remove and add solutions</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Syringe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Amplifier/Acquisition System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Faraday Cage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Desktop/Laptop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Dissection pins (4)</w:t>
      </w:r>
    </w:p>
    <w:p w:rsidR="00C673EC" w:rsidRPr="00B2434E" w:rsidRDefault="00E909B0" w:rsidP="00C673EC">
      <w:pPr>
        <w:pStyle w:val="ListParagraph"/>
        <w:numPr>
          <w:ilvl w:val="0"/>
          <w:numId w:val="4"/>
        </w:numPr>
        <w:spacing w:after="0" w:line="240" w:lineRule="auto"/>
        <w:ind w:left="0" w:firstLine="0"/>
        <w:jc w:val="both"/>
        <w:rPr>
          <w:rFonts w:ascii="Arial" w:hAnsi="Arial" w:cs="Arial"/>
          <w:sz w:val="24"/>
          <w:szCs w:val="24"/>
        </w:rPr>
      </w:pPr>
      <w:r>
        <w:rPr>
          <w:rFonts w:ascii="Arial" w:hAnsi="Arial" w:cs="Arial"/>
          <w:sz w:val="24"/>
          <w:szCs w:val="24"/>
        </w:rPr>
        <w:t>C</w:t>
      </w:r>
      <w:r w:rsidR="00C673EC" w:rsidRPr="00B2434E">
        <w:rPr>
          <w:rFonts w:ascii="Arial" w:hAnsi="Arial" w:cs="Arial"/>
          <w:sz w:val="24"/>
          <w:szCs w:val="24"/>
        </w:rPr>
        <w:t>rayfish</w:t>
      </w:r>
    </w:p>
    <w:p w:rsidR="00C673EC" w:rsidRPr="00B2434E" w:rsidRDefault="00C673EC" w:rsidP="00C673EC">
      <w:pPr>
        <w:spacing w:after="0" w:line="240" w:lineRule="auto"/>
        <w:jc w:val="both"/>
        <w:rPr>
          <w:rFonts w:ascii="Arial" w:hAnsi="Arial" w:cs="Arial"/>
          <w:b/>
          <w:sz w:val="24"/>
          <w:szCs w:val="24"/>
          <w:u w:val="single"/>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2.2)</w:t>
      </w:r>
      <w:r w:rsidRPr="00B2434E">
        <w:rPr>
          <w:rFonts w:ascii="Arial" w:hAnsi="Arial" w:cs="Arial"/>
          <w:sz w:val="24"/>
          <w:szCs w:val="24"/>
        </w:rPr>
        <w:t xml:space="preserve"> Methods</w:t>
      </w:r>
    </w:p>
    <w:p w:rsidR="00C673EC" w:rsidRPr="00B2434E" w:rsidRDefault="00C673EC" w:rsidP="00C673EC">
      <w:pPr>
        <w:spacing w:after="0" w:line="240" w:lineRule="auto"/>
        <w:jc w:val="both"/>
        <w:rPr>
          <w:rFonts w:ascii="Arial" w:hAnsi="Arial" w:cs="Arial"/>
          <w:b/>
          <w:sz w:val="24"/>
          <w:szCs w:val="24"/>
          <w:u w:val="single"/>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2.2.1)</w:t>
      </w:r>
      <w:r w:rsidRPr="00B2434E">
        <w:rPr>
          <w:rFonts w:ascii="Arial" w:hAnsi="Arial" w:cs="Arial"/>
          <w:sz w:val="24"/>
          <w:szCs w:val="24"/>
        </w:rPr>
        <w:t xml:space="preserve"> Preparation/Dissection:</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1. A crayfish approximately 6-10 cm in body length should be obtained (or a manageable size). Hold the crayfish at the back of the head or approximately a centimeter from the back of the eyes. Ensure that the claws of the crayfish or its mouth cannot reach the individual handling the crayfish. (The crayfish may be placed in crushed ice for 5 minutes to anesthetize it prior to cutting off the head.)</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2.  Use the large scissors to quickly remove the head. Make a clean and quick cut from behind the eyes of the crayfish. Dispose of the head and appendages. </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3104874" cy="2553419"/>
            <wp:effectExtent l="19050" t="0" r="276" b="0"/>
            <wp:docPr id="10" name="Picture 1" descr="F:\LabPictures\DSCN8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bPictures\DSCN8532.JPG"/>
                    <pic:cNvPicPr>
                      <a:picLocks noChangeAspect="1" noChangeArrowheads="1"/>
                    </pic:cNvPicPr>
                  </pic:nvPicPr>
                  <pic:blipFill>
                    <a:blip r:embed="rId8" cstate="print"/>
                    <a:srcRect/>
                    <a:stretch>
                      <a:fillRect/>
                    </a:stretch>
                  </pic:blipFill>
                  <pic:spPr bwMode="auto">
                    <a:xfrm>
                      <a:off x="0" y="0"/>
                      <a:ext cx="3104874" cy="2553419"/>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1: Image shows placement of the cut to remove the head of the crayfish.</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3. The legs and claws of the crayfish can be removed at this point to avoid injury. Stylets on males and </w:t>
      </w:r>
      <w:r w:rsidRPr="00B2434E">
        <w:rPr>
          <w:rFonts w:ascii="Arial" w:hAnsi="Arial" w:cs="Arial"/>
          <w:bCs/>
          <w:sz w:val="24"/>
          <w:szCs w:val="24"/>
        </w:rPr>
        <w:t>swimmerets</w:t>
      </w:r>
      <w:r w:rsidRPr="00B2434E">
        <w:rPr>
          <w:rFonts w:ascii="Arial" w:hAnsi="Arial" w:cs="Arial"/>
          <w:sz w:val="24"/>
          <w:szCs w:val="24"/>
        </w:rPr>
        <w:t xml:space="preserve"> on both males and females can also be removed (Figure 2). Next, separate the abdomen from the thorax. Make a cut along the articulating membrane</w:t>
      </w:r>
      <w:r w:rsidR="00E909B0">
        <w:rPr>
          <w:rFonts w:ascii="Arial" w:hAnsi="Arial" w:cs="Arial"/>
          <w:sz w:val="24"/>
          <w:szCs w:val="24"/>
        </w:rPr>
        <w:t>,</w:t>
      </w:r>
      <w:r w:rsidRPr="00B2434E">
        <w:rPr>
          <w:rFonts w:ascii="Arial" w:hAnsi="Arial" w:cs="Arial"/>
          <w:sz w:val="24"/>
          <w:szCs w:val="24"/>
        </w:rPr>
        <w:t xml:space="preserve"> which joins the abdomen and thorax (Figure 3). Save the abdomen portion of the crayfish and dispose of the thorax.</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3535033" cy="2442579"/>
            <wp:effectExtent l="19050" t="0" r="8267" b="0"/>
            <wp:docPr id="18" name="Picture 2" descr="F:\LabPictures\DSCN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bPictures\DSCN8533.JPG"/>
                    <pic:cNvPicPr>
                      <a:picLocks noChangeAspect="1" noChangeArrowheads="1"/>
                    </pic:cNvPicPr>
                  </pic:nvPicPr>
                  <pic:blipFill>
                    <a:blip r:embed="rId9" cstate="print"/>
                    <a:srcRect/>
                    <a:stretch>
                      <a:fillRect/>
                    </a:stretch>
                  </pic:blipFill>
                  <pic:spPr bwMode="auto">
                    <a:xfrm>
                      <a:off x="0" y="0"/>
                      <a:ext cx="3535033" cy="2442579"/>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2: The scissors are cutting the stylets. These can be removed from the crayfish.</w:t>
      </w: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3713013" cy="2346385"/>
            <wp:effectExtent l="19050" t="0" r="1737" b="0"/>
            <wp:docPr id="20" name="Picture 3" descr="F:\LabPictures\DSCN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bPictures\DSCN8534.JPG"/>
                    <pic:cNvPicPr>
                      <a:picLocks noChangeAspect="1" noChangeArrowheads="1"/>
                    </pic:cNvPicPr>
                  </pic:nvPicPr>
                  <pic:blipFill>
                    <a:blip r:embed="rId10" cstate="print"/>
                    <a:srcRect/>
                    <a:stretch>
                      <a:fillRect/>
                    </a:stretch>
                  </pic:blipFill>
                  <pic:spPr bwMode="auto">
                    <a:xfrm>
                      <a:off x="0" y="0"/>
                      <a:ext cx="3713013" cy="2346385"/>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i/>
          <w:sz w:val="24"/>
          <w:szCs w:val="24"/>
        </w:rPr>
        <w:t>Figure 3: Image shows the placement of the cut to remove the thorax from the abdomen.</w:t>
      </w: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3509154" cy="2648309"/>
            <wp:effectExtent l="19050" t="0" r="0" b="0"/>
            <wp:docPr id="22" name="Picture 4" descr="F:\LabPictures\DSCN8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bPictures\DSCN8535.JPG"/>
                    <pic:cNvPicPr>
                      <a:picLocks noChangeAspect="1" noChangeArrowheads="1"/>
                    </pic:cNvPicPr>
                  </pic:nvPicPr>
                  <pic:blipFill>
                    <a:blip r:embed="rId11" cstate="print"/>
                    <a:srcRect/>
                    <a:stretch>
                      <a:fillRect/>
                    </a:stretch>
                  </pic:blipFill>
                  <pic:spPr bwMode="auto">
                    <a:xfrm>
                      <a:off x="0" y="0"/>
                      <a:ext cx="3509154" cy="2648309"/>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4: Removal of the thorax from the abdomen. The cut should be made in circular fashion along the line in the joining of the segments.</w:t>
      </w:r>
    </w:p>
    <w:p w:rsidR="00C673EC" w:rsidRPr="00B2434E" w:rsidRDefault="00C673EC" w:rsidP="00AF36DC">
      <w:pPr>
        <w:rPr>
          <w:rFonts w:ascii="Arial" w:hAnsi="Arial" w:cs="Arial"/>
          <w:sz w:val="24"/>
          <w:szCs w:val="24"/>
        </w:rPr>
      </w:pPr>
      <w:r w:rsidRPr="00B2434E">
        <w:rPr>
          <w:rFonts w:ascii="Arial" w:hAnsi="Arial" w:cs="Arial"/>
          <w:noProof/>
          <w:sz w:val="24"/>
          <w:szCs w:val="24"/>
        </w:rPr>
        <w:drawing>
          <wp:inline distT="0" distB="0" distL="0" distR="0">
            <wp:extent cx="3310746" cy="2494971"/>
            <wp:effectExtent l="19050" t="0" r="3954" b="0"/>
            <wp:docPr id="23" name="Picture 5" descr="F:\LabPictures\dscn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bPictures\dscn8536.JPG"/>
                    <pic:cNvPicPr>
                      <a:picLocks noChangeAspect="1" noChangeArrowheads="1"/>
                    </pic:cNvPicPr>
                  </pic:nvPicPr>
                  <pic:blipFill>
                    <a:blip r:embed="rId12" cstate="print"/>
                    <a:srcRect/>
                    <a:stretch>
                      <a:fillRect/>
                    </a:stretch>
                  </pic:blipFill>
                  <pic:spPr bwMode="auto">
                    <a:xfrm>
                      <a:off x="0" y="0"/>
                      <a:ext cx="3310746" cy="2494971"/>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3338267" cy="2458528"/>
            <wp:effectExtent l="19050" t="0" r="0" b="0"/>
            <wp:docPr id="24" name="Picture 6" descr="F:\LabPictures\DSCN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bPictures\DSCN8537.JPG"/>
                    <pic:cNvPicPr>
                      <a:picLocks noChangeAspect="1" noChangeArrowheads="1"/>
                    </pic:cNvPicPr>
                  </pic:nvPicPr>
                  <pic:blipFill>
                    <a:blip r:embed="rId13" cstate="print"/>
                    <a:srcRect/>
                    <a:stretch>
                      <a:fillRect/>
                    </a:stretch>
                  </pic:blipFill>
                  <pic:spPr bwMode="auto">
                    <a:xfrm>
                      <a:off x="0" y="0"/>
                      <a:ext cx="3338267" cy="2458528"/>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 xml:space="preserve">Figure 5: The top image shows the abdomen with </w:t>
      </w:r>
      <w:r w:rsidRPr="00B2434E">
        <w:rPr>
          <w:rFonts w:ascii="Arial" w:hAnsi="Arial" w:cs="Arial"/>
          <w:bCs/>
          <w:i/>
          <w:sz w:val="24"/>
          <w:szCs w:val="24"/>
        </w:rPr>
        <w:t>swimmeret appendages</w:t>
      </w:r>
      <w:r w:rsidRPr="00B2434E">
        <w:rPr>
          <w:rFonts w:ascii="Arial" w:hAnsi="Arial" w:cs="Arial"/>
          <w:i/>
          <w:sz w:val="24"/>
          <w:szCs w:val="24"/>
        </w:rPr>
        <w:t xml:space="preserve">. Bottom image shows the abdomen without the </w:t>
      </w:r>
      <w:r w:rsidRPr="00B2434E">
        <w:rPr>
          <w:rFonts w:ascii="Arial" w:hAnsi="Arial" w:cs="Arial"/>
          <w:bCs/>
          <w:i/>
          <w:sz w:val="24"/>
          <w:szCs w:val="24"/>
        </w:rPr>
        <w:t>swimmeret appendages</w:t>
      </w:r>
      <w:r w:rsidRPr="00B2434E">
        <w:rPr>
          <w:rFonts w:ascii="Arial" w:hAnsi="Arial" w:cs="Arial"/>
          <w:i/>
          <w:sz w:val="24"/>
          <w:szCs w:val="24"/>
        </w:rPr>
        <w:t>.</w:t>
      </w:r>
    </w:p>
    <w:p w:rsidR="00C673EC" w:rsidRPr="00B2434E" w:rsidRDefault="00C673EC" w:rsidP="00C673EC">
      <w:pPr>
        <w:pStyle w:val="ListParagraph"/>
        <w:spacing w:after="0" w:line="240" w:lineRule="auto"/>
        <w:ind w:left="0"/>
        <w:jc w:val="both"/>
        <w:rPr>
          <w:rFonts w:ascii="Arial" w:hAnsi="Arial" w:cs="Arial"/>
          <w:i/>
          <w:sz w:val="24"/>
          <w:szCs w:val="24"/>
        </w:rPr>
      </w:pPr>
    </w:p>
    <w:p w:rsidR="00C673EC" w:rsidRPr="00B2434E" w:rsidRDefault="00C673EC" w:rsidP="00C673EC">
      <w:pPr>
        <w:pStyle w:val="ListParagraph"/>
        <w:spacing w:after="0" w:line="240" w:lineRule="auto"/>
        <w:ind w:left="0"/>
        <w:jc w:val="both"/>
        <w:rPr>
          <w:rFonts w:ascii="Arial" w:hAnsi="Arial" w:cs="Arial"/>
          <w:i/>
          <w:sz w:val="24"/>
          <w:szCs w:val="24"/>
        </w:rPr>
      </w:pPr>
    </w:p>
    <w:p w:rsidR="00AF36DC"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4. With the abdomen, a cut should be made in the shell along the lower, lateral border of each side of the abdomen. Care should be taken not to cut too deeply into the crayfish. To help in the process of cutting the shell, the cut should be made with the scissors pointing slighting down towards the ventral side and at an angle.  Follow the natural shell pattern of lines of the crayfish that run the length of each segment (Figure </w:t>
      </w: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6).</w:t>
      </w: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4495800" cy="2727452"/>
            <wp:effectExtent l="19050" t="0" r="0" b="0"/>
            <wp:docPr id="25" name="Picture 14" descr="line of cuts crayfi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of cuts crayfish.tif"/>
                    <pic:cNvPicPr/>
                  </pic:nvPicPr>
                  <pic:blipFill>
                    <a:blip r:embed="rId14" cstate="print"/>
                    <a:stretch>
                      <a:fillRect/>
                    </a:stretch>
                  </pic:blipFill>
                  <pic:spPr>
                    <a:xfrm>
                      <a:off x="0" y="0"/>
                      <a:ext cx="4501468" cy="2730891"/>
                    </a:xfrm>
                    <a:prstGeom prst="rect">
                      <a:avLst/>
                    </a:prstGeom>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 xml:space="preserve">Figure 6: Scissors are placed at an angle and follow the natural alignment of the shell. Do not cut too deep and destroy the preparation. The </w:t>
      </w:r>
      <w:r w:rsidR="00E909B0" w:rsidRPr="00B2434E">
        <w:rPr>
          <w:rFonts w:ascii="Arial" w:hAnsi="Arial" w:cs="Arial"/>
          <w:i/>
          <w:sz w:val="24"/>
          <w:szCs w:val="24"/>
        </w:rPr>
        <w:t>arrowheads</w:t>
      </w:r>
      <w:r w:rsidRPr="00B2434E">
        <w:rPr>
          <w:rFonts w:ascii="Arial" w:hAnsi="Arial" w:cs="Arial"/>
          <w:i/>
          <w:sz w:val="24"/>
          <w:szCs w:val="24"/>
        </w:rPr>
        <w:t xml:space="preserve"> point to the natural line along each segment that should be followed for the cuts.</w:t>
      </w:r>
    </w:p>
    <w:p w:rsidR="00C673EC" w:rsidRPr="00B2434E" w:rsidRDefault="00C673EC" w:rsidP="00C673EC">
      <w:pPr>
        <w:pStyle w:val="ListParagraph"/>
        <w:spacing w:after="0" w:line="240" w:lineRule="auto"/>
        <w:ind w:left="0"/>
        <w:jc w:val="both"/>
        <w:rPr>
          <w:rFonts w:ascii="Arial" w:hAnsi="Arial" w:cs="Arial"/>
          <w:i/>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5. Remove the ventral portion of the shell. Take care not to destroy the abdominal muscles. Use forceps to remove the ventral portion. When the ventral portion of the shell is removed, a white mass of tissue can be seen on top of the deep flexor muscles. This tissue can be removed carefully with forceps. </w:t>
      </w: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3752850" cy="3154529"/>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38443" t="10853" b="20111"/>
                    <a:stretch>
                      <a:fillRect/>
                    </a:stretch>
                  </pic:blipFill>
                  <pic:spPr bwMode="auto">
                    <a:xfrm>
                      <a:off x="0" y="0"/>
                      <a:ext cx="3752309" cy="3154074"/>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 xml:space="preserve">Figure 7: Removing the ventral portion of the shell with forceps. Pull up and back on the ventral portion to remove. Do not destroy muscles under the ventral shell. </w:t>
      </w:r>
    </w:p>
    <w:p w:rsidR="00C673EC" w:rsidRPr="00B2434E" w:rsidRDefault="00C673EC" w:rsidP="00C673EC">
      <w:pPr>
        <w:pStyle w:val="ListParagraph"/>
        <w:spacing w:after="0" w:line="240" w:lineRule="auto"/>
        <w:ind w:left="0"/>
        <w:jc w:val="both"/>
        <w:rPr>
          <w:rFonts w:ascii="Arial" w:hAnsi="Arial" w:cs="Arial"/>
          <w:i/>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3555306" cy="4451230"/>
            <wp:effectExtent l="19050" t="0" r="7044"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l="28571" r="11636"/>
                    <a:stretch>
                      <a:fillRect/>
                    </a:stretch>
                  </pic:blipFill>
                  <pic:spPr bwMode="auto">
                    <a:xfrm>
                      <a:off x="0" y="0"/>
                      <a:ext cx="3555306" cy="4451230"/>
                    </a:xfrm>
                    <a:prstGeom prst="rect">
                      <a:avLst/>
                    </a:prstGeom>
                    <a:noFill/>
                    <a:ln w="9525">
                      <a:noFill/>
                      <a:miter lim="800000"/>
                      <a:headEnd/>
                      <a:tailEnd/>
                    </a:ln>
                  </pic:spPr>
                </pic:pic>
              </a:graphicData>
            </a:graphic>
          </wp:inline>
        </w:drawing>
      </w:r>
    </w:p>
    <w:p w:rsidR="00C673EC" w:rsidRPr="00AF36DC"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8: Pulling back on the ventral portion of the shell</w:t>
      </w:r>
      <w:r w:rsidR="00E909B0">
        <w:rPr>
          <w:rFonts w:ascii="Arial" w:hAnsi="Arial" w:cs="Arial"/>
          <w:i/>
          <w:sz w:val="24"/>
          <w:szCs w:val="24"/>
        </w:rPr>
        <w:t>,</w:t>
      </w:r>
      <w:r w:rsidRPr="00B2434E">
        <w:rPr>
          <w:rFonts w:ascii="Arial" w:hAnsi="Arial" w:cs="Arial"/>
          <w:i/>
          <w:sz w:val="24"/>
          <w:szCs w:val="24"/>
        </w:rPr>
        <w:t xml:space="preserve"> which is to be discarded.</w:t>
      </w:r>
      <w:r w:rsidRPr="00B2434E">
        <w:rPr>
          <w:rFonts w:ascii="Arial" w:hAnsi="Arial" w:cs="Arial"/>
          <w:noProof/>
          <w:sz w:val="24"/>
          <w:szCs w:val="24"/>
        </w:rPr>
        <w:drawing>
          <wp:inline distT="0" distB="0" distL="0" distR="0">
            <wp:extent cx="2419350" cy="2884493"/>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l="33652" r="3476"/>
                    <a:stretch>
                      <a:fillRect/>
                    </a:stretch>
                  </pic:blipFill>
                  <pic:spPr bwMode="auto">
                    <a:xfrm>
                      <a:off x="0" y="0"/>
                      <a:ext cx="2421012" cy="2886474"/>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9: Cut the ventral portion of the preparation with scissors and discard.</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6. The GI tract, a small tube running along the midline of the deep flexor muscles, can be removed from the crayfish. Pinch the top of the tract with the forceps and pull away from the abdomen. Cut the bottom of the tract – at the end of the tail. Rinse the dissection with saline to ensure the fecal waste does not interfere with the preparation.</w:t>
      </w: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4941139" cy="3200401"/>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941139" cy="3200401"/>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10: Image shows the removal of the GI tract from the preparation.</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7. Use dissection pins to secure the preparation to the Petri dish. The top and bottom corners of the preparation should be pinned down to the dish. Saline solution should be poured into the Petri dish and cover the preparation completely until intracellular recordings are performed.</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This dissection dish should have a Sylgard (Dow Corning) coating on the bottom (1cm thick) so that insect pins can be stuck into it.</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Dissected preparations are bathed in standard crayfish saline, modified from Van Harreveld’s solution (1936), which is made with 205 NaCl; 5.3KCl; 13.5 CaCl</w:t>
      </w:r>
      <w:r w:rsidRPr="00B2434E">
        <w:rPr>
          <w:rFonts w:ascii="Arial" w:hAnsi="Arial" w:cs="Arial"/>
          <w:sz w:val="24"/>
          <w:szCs w:val="24"/>
          <w:vertAlign w:val="subscript"/>
        </w:rPr>
        <w:t>2</w:t>
      </w:r>
      <w:r w:rsidRPr="00B2434E">
        <w:rPr>
          <w:rFonts w:ascii="Arial" w:hAnsi="Arial" w:cs="Arial"/>
          <w:sz w:val="24"/>
          <w:szCs w:val="24"/>
        </w:rPr>
        <w:t>; 2H</w:t>
      </w:r>
      <w:r w:rsidRPr="00B2434E">
        <w:rPr>
          <w:rFonts w:ascii="Arial" w:hAnsi="Arial" w:cs="Arial"/>
          <w:sz w:val="24"/>
          <w:szCs w:val="24"/>
          <w:vertAlign w:val="subscript"/>
        </w:rPr>
        <w:t>2</w:t>
      </w:r>
      <w:r w:rsidRPr="00B2434E">
        <w:rPr>
          <w:rFonts w:ascii="Arial" w:hAnsi="Arial" w:cs="Arial"/>
          <w:sz w:val="24"/>
          <w:szCs w:val="24"/>
        </w:rPr>
        <w:t>O; 2.45 MgCl</w:t>
      </w:r>
      <w:r w:rsidRPr="00B2434E">
        <w:rPr>
          <w:rFonts w:ascii="Arial" w:hAnsi="Arial" w:cs="Arial"/>
          <w:sz w:val="24"/>
          <w:szCs w:val="24"/>
          <w:vertAlign w:val="subscript"/>
        </w:rPr>
        <w:t>2</w:t>
      </w:r>
      <w:r w:rsidRPr="00B2434E">
        <w:rPr>
          <w:rFonts w:ascii="Arial" w:hAnsi="Arial" w:cs="Arial"/>
          <w:sz w:val="24"/>
          <w:szCs w:val="24"/>
        </w:rPr>
        <w:t>; 6H</w:t>
      </w:r>
      <w:r w:rsidRPr="00B2434E">
        <w:rPr>
          <w:rFonts w:ascii="Arial" w:hAnsi="Arial" w:cs="Arial"/>
          <w:sz w:val="24"/>
          <w:szCs w:val="24"/>
          <w:vertAlign w:val="subscript"/>
        </w:rPr>
        <w:t>2</w:t>
      </w:r>
      <w:r w:rsidR="00E909B0">
        <w:rPr>
          <w:rFonts w:ascii="Arial" w:hAnsi="Arial" w:cs="Arial"/>
          <w:sz w:val="24"/>
          <w:szCs w:val="24"/>
        </w:rPr>
        <w:t xml:space="preserve">O; 5 HEPES and </w:t>
      </w:r>
      <w:r w:rsidRPr="00B2434E">
        <w:rPr>
          <w:rFonts w:ascii="Arial" w:hAnsi="Arial" w:cs="Arial"/>
          <w:sz w:val="24"/>
          <w:szCs w:val="24"/>
        </w:rPr>
        <w:t xml:space="preserve">adjusted to pH 7.4 (in mM). </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2.2.2)</w:t>
      </w:r>
      <w:r w:rsidRPr="00B2434E">
        <w:rPr>
          <w:rFonts w:ascii="Arial" w:hAnsi="Arial" w:cs="Arial"/>
          <w:sz w:val="24"/>
          <w:szCs w:val="24"/>
        </w:rPr>
        <w:t xml:space="preserve"> Intracellular Recording</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noProof/>
          <w:sz w:val="24"/>
          <w:szCs w:val="24"/>
        </w:rPr>
        <w:drawing>
          <wp:inline distT="0" distB="0" distL="0" distR="0">
            <wp:extent cx="5943600" cy="2578229"/>
            <wp:effectExtent l="19050" t="0" r="0" b="0"/>
            <wp:docPr id="30" name="Picture 5" descr="labeled 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ed set.jpg"/>
                    <pic:cNvPicPr/>
                  </pic:nvPicPr>
                  <pic:blipFill>
                    <a:blip r:embed="rId19" cstate="print"/>
                    <a:stretch>
                      <a:fillRect/>
                    </a:stretch>
                  </pic:blipFill>
                  <pic:spPr>
                    <a:xfrm>
                      <a:off x="0" y="0"/>
                      <a:ext cx="5943600" cy="2578229"/>
                    </a:xfrm>
                    <a:prstGeom prst="rect">
                      <a:avLst/>
                    </a:prstGeom>
                  </pic:spPr>
                </pic:pic>
              </a:graphicData>
            </a:graphic>
          </wp:inline>
        </w:drawing>
      </w:r>
    </w:p>
    <w:p w:rsidR="00C673EC" w:rsidRPr="00B2434E" w:rsidRDefault="00F916E0" w:rsidP="00C673EC">
      <w:pPr>
        <w:spacing w:after="0" w:line="240" w:lineRule="auto"/>
        <w:jc w:val="both"/>
        <w:rPr>
          <w:rFonts w:ascii="Arial" w:hAnsi="Arial" w:cs="Arial"/>
          <w:i/>
          <w:sz w:val="24"/>
          <w:szCs w:val="24"/>
        </w:rPr>
      </w:pPr>
      <w:r>
        <w:rPr>
          <w:rFonts w:ascii="Arial" w:hAnsi="Arial" w:cs="Arial"/>
          <w:i/>
          <w:sz w:val="24"/>
          <w:szCs w:val="24"/>
        </w:rPr>
        <w:t>Figure 11: General</w:t>
      </w:r>
      <w:r w:rsidR="00C673EC" w:rsidRPr="00B2434E">
        <w:rPr>
          <w:rFonts w:ascii="Arial" w:hAnsi="Arial" w:cs="Arial"/>
          <w:i/>
          <w:sz w:val="24"/>
          <w:szCs w:val="24"/>
        </w:rPr>
        <w:t xml:space="preserve"> setup of the recording equipment</w:t>
      </w:r>
      <w:r>
        <w:rPr>
          <w:rFonts w:ascii="Arial" w:hAnsi="Arial" w:cs="Arial"/>
          <w:i/>
          <w:sz w:val="24"/>
          <w:szCs w:val="24"/>
        </w:rPr>
        <w:t xml:space="preserve"> from</w:t>
      </w:r>
      <w:r w:rsidR="00C673EC" w:rsidRPr="00B2434E">
        <w:rPr>
          <w:rFonts w:ascii="Arial" w:hAnsi="Arial" w:cs="Arial"/>
          <w:i/>
          <w:sz w:val="24"/>
          <w:szCs w:val="24"/>
        </w:rPr>
        <w:t>.</w:t>
      </w:r>
      <w:r>
        <w:rPr>
          <w:rFonts w:ascii="Arial" w:hAnsi="Arial" w:cs="Arial"/>
          <w:i/>
          <w:sz w:val="24"/>
          <w:szCs w:val="24"/>
        </w:rPr>
        <w:t xml:space="preserve"> Specific set-ups may vary with different electrodes.</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8. The </w:t>
      </w:r>
      <w:r w:rsidR="006B5AA7">
        <w:rPr>
          <w:rFonts w:ascii="Arial" w:hAnsi="Arial" w:cs="Arial"/>
          <w:sz w:val="24"/>
          <w:szCs w:val="24"/>
        </w:rPr>
        <w:t xml:space="preserve">specimen </w:t>
      </w:r>
      <w:r w:rsidRPr="00B2434E">
        <w:rPr>
          <w:rFonts w:ascii="Arial" w:hAnsi="Arial" w:cs="Arial"/>
          <w:sz w:val="24"/>
          <w:szCs w:val="24"/>
        </w:rPr>
        <w:t xml:space="preserve">dish with preparation should be placed under the microscope and secured with </w:t>
      </w:r>
      <w:r w:rsidR="003549CF">
        <w:rPr>
          <w:rFonts w:ascii="Arial" w:hAnsi="Arial" w:cs="Arial"/>
          <w:sz w:val="24"/>
          <w:szCs w:val="24"/>
        </w:rPr>
        <w:t>poster tack</w:t>
      </w:r>
      <w:r w:rsidRPr="00B2434E">
        <w:rPr>
          <w:rFonts w:ascii="Arial" w:hAnsi="Arial" w:cs="Arial"/>
          <w:sz w:val="24"/>
          <w:szCs w:val="24"/>
        </w:rPr>
        <w:t xml:space="preserve"> </w:t>
      </w:r>
      <w:r w:rsidR="003549CF">
        <w:rPr>
          <w:rFonts w:ascii="Arial" w:hAnsi="Arial" w:cs="Arial"/>
          <w:sz w:val="24"/>
          <w:szCs w:val="24"/>
        </w:rPr>
        <w:t>beneath</w:t>
      </w:r>
      <w:r w:rsidRPr="00B2434E">
        <w:rPr>
          <w:rFonts w:ascii="Arial" w:hAnsi="Arial" w:cs="Arial"/>
          <w:sz w:val="24"/>
          <w:szCs w:val="24"/>
        </w:rPr>
        <w:t xml:space="preserve"> the dish to prevent movement. </w:t>
      </w:r>
    </w:p>
    <w:p w:rsidR="00C673EC" w:rsidRPr="00B2434E" w:rsidRDefault="00C673EC" w:rsidP="00C673EC">
      <w:pPr>
        <w:spacing w:after="0" w:line="240" w:lineRule="auto"/>
        <w:jc w:val="both"/>
        <w:rPr>
          <w:rFonts w:ascii="Arial" w:hAnsi="Arial" w:cs="Arial"/>
          <w:sz w:val="24"/>
          <w:szCs w:val="24"/>
        </w:rPr>
      </w:pPr>
    </w:p>
    <w:p w:rsidR="00C673EC" w:rsidRPr="00B2434E" w:rsidRDefault="006B5AA7" w:rsidP="00C673EC">
      <w:pPr>
        <w:spacing w:after="0" w:line="240" w:lineRule="auto"/>
        <w:jc w:val="both"/>
        <w:rPr>
          <w:rFonts w:ascii="Arial" w:hAnsi="Arial" w:cs="Arial"/>
          <w:sz w:val="24"/>
          <w:szCs w:val="24"/>
        </w:rPr>
      </w:pPr>
      <w:r>
        <w:rPr>
          <w:rFonts w:ascii="Arial" w:hAnsi="Arial" w:cs="Arial"/>
          <w:noProof/>
          <w:sz w:val="24"/>
          <w:szCs w:val="24"/>
        </w:rPr>
        <w:drawing>
          <wp:inline distT="0" distB="0" distL="0" distR="0">
            <wp:extent cx="4077488" cy="2948940"/>
            <wp:effectExtent l="19050" t="0" r="0" b="0"/>
            <wp:docPr id="2" name="Picture 1" descr="Picture 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91.jpg"/>
                    <pic:cNvPicPr/>
                  </pic:nvPicPr>
                  <pic:blipFill>
                    <a:blip r:embed="rId20" cstate="print"/>
                    <a:srcRect l="24664" t="20000" r="6719" b="13778"/>
                    <a:stretch>
                      <a:fillRect/>
                    </a:stretch>
                  </pic:blipFill>
                  <pic:spPr>
                    <a:xfrm>
                      <a:off x="0" y="0"/>
                      <a:ext cx="4077488" cy="2948940"/>
                    </a:xfrm>
                    <a:prstGeom prst="rect">
                      <a:avLst/>
                    </a:prstGeom>
                  </pic:spPr>
                </pic:pic>
              </a:graphicData>
            </a:graphic>
          </wp:inline>
        </w:drawing>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 xml:space="preserve">Figure 12: </w:t>
      </w:r>
      <w:r w:rsidR="006B5AA7">
        <w:rPr>
          <w:rFonts w:ascii="Arial" w:hAnsi="Arial" w:cs="Arial"/>
          <w:i/>
          <w:sz w:val="24"/>
          <w:szCs w:val="24"/>
        </w:rPr>
        <w:t>Placement</w:t>
      </w:r>
      <w:r w:rsidRPr="00B2434E">
        <w:rPr>
          <w:rFonts w:ascii="Arial" w:hAnsi="Arial" w:cs="Arial"/>
          <w:i/>
          <w:sz w:val="24"/>
          <w:szCs w:val="24"/>
        </w:rPr>
        <w:t xml:space="preserve"> of the preparation under the microscope. Use </w:t>
      </w:r>
      <w:r w:rsidR="006B5AA7">
        <w:rPr>
          <w:rFonts w:ascii="Arial" w:hAnsi="Arial" w:cs="Arial"/>
          <w:i/>
          <w:sz w:val="24"/>
          <w:szCs w:val="24"/>
        </w:rPr>
        <w:t>poster tack (shown in blue) to secure the specimen dish and ground wire to the stage of the dissecting scope</w:t>
      </w:r>
      <w:r w:rsidRPr="00B2434E">
        <w:rPr>
          <w:rFonts w:ascii="Arial" w:hAnsi="Arial" w:cs="Arial"/>
          <w:i/>
          <w:sz w:val="24"/>
          <w:szCs w:val="24"/>
        </w:rPr>
        <w:t xml:space="preserve">. </w:t>
      </w:r>
    </w:p>
    <w:p w:rsidR="00C673EC" w:rsidRPr="00B2434E" w:rsidRDefault="00C673EC" w:rsidP="00C673EC">
      <w:pPr>
        <w:pStyle w:val="ListParagraph"/>
        <w:spacing w:after="0" w:line="240" w:lineRule="auto"/>
        <w:ind w:left="0"/>
        <w:jc w:val="both"/>
        <w:rPr>
          <w:rFonts w:ascii="Arial" w:hAnsi="Arial" w:cs="Arial"/>
          <w:i/>
          <w:sz w:val="24"/>
          <w:szCs w:val="24"/>
        </w:rPr>
      </w:pPr>
    </w:p>
    <w:p w:rsidR="00C673EC" w:rsidRDefault="006B5AA7" w:rsidP="00C673EC">
      <w:pPr>
        <w:pStyle w:val="ListParagraph"/>
        <w:spacing w:after="0" w:line="240" w:lineRule="auto"/>
        <w:ind w:left="0"/>
        <w:jc w:val="both"/>
        <w:rPr>
          <w:rFonts w:ascii="Arial" w:hAnsi="Arial" w:cs="Arial"/>
          <w:sz w:val="24"/>
          <w:szCs w:val="24"/>
        </w:rPr>
      </w:pPr>
      <w:r>
        <w:rPr>
          <w:rFonts w:ascii="Arial" w:hAnsi="Arial" w:cs="Arial"/>
          <w:sz w:val="24"/>
          <w:szCs w:val="24"/>
        </w:rPr>
        <w:t xml:space="preserve">9. </w:t>
      </w:r>
      <w:r w:rsidR="00C673EC" w:rsidRPr="00B2434E">
        <w:rPr>
          <w:rFonts w:ascii="Arial" w:hAnsi="Arial" w:cs="Arial"/>
          <w:sz w:val="24"/>
          <w:szCs w:val="24"/>
        </w:rPr>
        <w:t>Two wires each with a short length of silver wire attached to one end should be obtained. The silver wire should be dipped into a small amount of bleach for about 20 minutes to obtain a</w:t>
      </w:r>
      <w:r w:rsidR="00E909B0">
        <w:rPr>
          <w:rFonts w:ascii="Arial" w:hAnsi="Arial" w:cs="Arial"/>
          <w:sz w:val="24"/>
          <w:szCs w:val="24"/>
        </w:rPr>
        <w:t>n</w:t>
      </w:r>
      <w:r w:rsidR="00C673EC" w:rsidRPr="00B2434E">
        <w:rPr>
          <w:rFonts w:ascii="Arial" w:hAnsi="Arial" w:cs="Arial"/>
          <w:sz w:val="24"/>
          <w:szCs w:val="24"/>
        </w:rPr>
        <w:t xml:space="preserve"> Ag-Cl coating. Wash the wire with </w:t>
      </w:r>
      <w:r>
        <w:rPr>
          <w:rFonts w:ascii="Arial" w:hAnsi="Arial" w:cs="Arial"/>
          <w:sz w:val="24"/>
          <w:szCs w:val="24"/>
        </w:rPr>
        <w:t xml:space="preserve">distilled </w:t>
      </w:r>
      <w:r w:rsidR="00C673EC" w:rsidRPr="00B2434E">
        <w:rPr>
          <w:rFonts w:ascii="Arial" w:hAnsi="Arial" w:cs="Arial"/>
          <w:sz w:val="24"/>
          <w:szCs w:val="24"/>
        </w:rPr>
        <w:t xml:space="preserve">water before using.  A glass intracellular pipette should be obtained and carefully backfilled with a long needle attached to a syringe filled with a 3M KCl solution. The pipette should be turned down (with the opening facing the floor) and filled with solution. This will ensure that any excess KCl will drip out the back of the electrode. Be sure no KCl runs along the glass pipette that will enter the saline bath. Turn the pipette upright when finished filling with potassium chloride solution. The silver wire can then be placed into the pipette. The other end is connected to the +(positive) pole on the amplifier head stage. The pipette is then secured on the electrode probe. Care should be made not to break the electrode tip. A third wire attached to the Faraday cage should be placed into the green pole of the head stage. Lastly the Ag wire of the remaining lead should be placed in the bath and the other end attached to the – (negative) pole shown below. A wire should also be placed from the Faraday cage to the ground portion of the AD converter Powerlab. The head stage is connected to the “input-probe” on acquisition/amplifier (Powerlab). </w:t>
      </w:r>
    </w:p>
    <w:p w:rsidR="006B5AA7" w:rsidRPr="00B2434E" w:rsidRDefault="006B5AA7" w:rsidP="00C673EC">
      <w:pPr>
        <w:pStyle w:val="ListParagraph"/>
        <w:spacing w:after="0" w:line="240" w:lineRule="auto"/>
        <w:ind w:left="0"/>
        <w:jc w:val="both"/>
        <w:rPr>
          <w:rFonts w:ascii="Arial" w:hAnsi="Arial" w:cs="Arial"/>
          <w:sz w:val="24"/>
          <w:szCs w:val="24"/>
        </w:rPr>
      </w:pPr>
    </w:p>
    <w:p w:rsidR="00C673EC" w:rsidRPr="00B2434E" w:rsidRDefault="006B5AA7" w:rsidP="00C673EC">
      <w:pPr>
        <w:pStyle w:val="ListParagraph"/>
        <w:spacing w:after="0" w:line="240" w:lineRule="auto"/>
        <w:ind w:left="0"/>
        <w:jc w:val="both"/>
        <w:rPr>
          <w:rFonts w:ascii="Arial" w:hAnsi="Arial" w:cs="Arial"/>
          <w:sz w:val="24"/>
          <w:szCs w:val="24"/>
        </w:rPr>
      </w:pPr>
      <w:r>
        <w:rPr>
          <w:rFonts w:ascii="Arial" w:hAnsi="Arial" w:cs="Arial"/>
          <w:noProof/>
          <w:sz w:val="24"/>
          <w:szCs w:val="24"/>
        </w:rPr>
        <w:drawing>
          <wp:inline distT="0" distB="0" distL="0" distR="0">
            <wp:extent cx="4636770" cy="2258939"/>
            <wp:effectExtent l="19050" t="0" r="0" b="0"/>
            <wp:docPr id="3" name="Picture 2" descr="Picture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87.jpg"/>
                    <pic:cNvPicPr/>
                  </pic:nvPicPr>
                  <pic:blipFill>
                    <a:blip r:embed="rId21" cstate="print"/>
                    <a:srcRect l="26842" t="31966" r="23211" b="35555"/>
                    <a:stretch>
                      <a:fillRect/>
                    </a:stretch>
                  </pic:blipFill>
                  <pic:spPr>
                    <a:xfrm>
                      <a:off x="0" y="0"/>
                      <a:ext cx="4636770" cy="2258939"/>
                    </a:xfrm>
                    <a:prstGeom prst="rect">
                      <a:avLst/>
                    </a:prstGeom>
                  </pic:spPr>
                </pic:pic>
              </a:graphicData>
            </a:graphic>
          </wp:inline>
        </w:drawing>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 xml:space="preserve">Figure 13: </w:t>
      </w:r>
      <w:r w:rsidR="006B5AA7">
        <w:rPr>
          <w:rFonts w:ascii="Arial" w:hAnsi="Arial" w:cs="Arial"/>
          <w:i/>
          <w:sz w:val="24"/>
          <w:szCs w:val="24"/>
        </w:rPr>
        <w:t xml:space="preserve">Microelectrode assembly with glass capillary in place. </w:t>
      </w:r>
    </w:p>
    <w:p w:rsidR="00D646B7" w:rsidRDefault="00D646B7" w:rsidP="00C673EC">
      <w:pPr>
        <w:pStyle w:val="ListParagraph"/>
        <w:spacing w:after="0" w:line="240" w:lineRule="auto"/>
        <w:ind w:left="0"/>
        <w:jc w:val="both"/>
        <w:rPr>
          <w:rFonts w:ascii="Arial" w:hAnsi="Arial" w:cs="Arial"/>
          <w:i/>
          <w:sz w:val="24"/>
          <w:szCs w:val="24"/>
        </w:rPr>
      </w:pPr>
    </w:p>
    <w:p w:rsidR="00D646B7" w:rsidRDefault="00D646B7" w:rsidP="00C673EC">
      <w:pPr>
        <w:pStyle w:val="ListParagraph"/>
        <w:spacing w:after="0" w:line="240" w:lineRule="auto"/>
        <w:ind w:left="0"/>
        <w:jc w:val="both"/>
        <w:rPr>
          <w:rFonts w:ascii="Arial" w:hAnsi="Arial" w:cs="Arial"/>
          <w:i/>
          <w:sz w:val="24"/>
          <w:szCs w:val="24"/>
        </w:rPr>
      </w:pPr>
    </w:p>
    <w:p w:rsidR="00C673EC" w:rsidRPr="00B2434E" w:rsidRDefault="003549CF" w:rsidP="00C673EC">
      <w:pPr>
        <w:pStyle w:val="ListParagraph"/>
        <w:spacing w:after="0" w:line="240" w:lineRule="auto"/>
        <w:ind w:left="0"/>
        <w:jc w:val="both"/>
        <w:rPr>
          <w:rFonts w:ascii="Arial" w:hAnsi="Arial" w:cs="Arial"/>
          <w:sz w:val="24"/>
          <w:szCs w:val="24"/>
        </w:rPr>
      </w:pPr>
      <w:r>
        <w:rPr>
          <w:rFonts w:ascii="Arial" w:hAnsi="Arial" w:cs="Arial"/>
          <w:noProof/>
          <w:sz w:val="24"/>
          <w:szCs w:val="24"/>
        </w:rPr>
        <w:drawing>
          <wp:inline distT="0" distB="0" distL="0" distR="0">
            <wp:extent cx="5044440" cy="2727960"/>
            <wp:effectExtent l="19050" t="0" r="3810" b="0"/>
            <wp:docPr id="1" name="Picture 0" descr="Picture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84.jpg"/>
                    <pic:cNvPicPr/>
                  </pic:nvPicPr>
                  <pic:blipFill>
                    <a:blip r:embed="rId22" cstate="print"/>
                    <a:srcRect l="8520" t="13334" r="6722" b="25470"/>
                    <a:stretch>
                      <a:fillRect/>
                    </a:stretch>
                  </pic:blipFill>
                  <pic:spPr>
                    <a:xfrm>
                      <a:off x="0" y="0"/>
                      <a:ext cx="5044440" cy="2727960"/>
                    </a:xfrm>
                    <a:prstGeom prst="rect">
                      <a:avLst/>
                    </a:prstGeom>
                  </pic:spPr>
                </pic:pic>
              </a:graphicData>
            </a:graphic>
          </wp:inline>
        </w:drawing>
      </w:r>
    </w:p>
    <w:p w:rsidR="00C673EC" w:rsidRPr="003549CF" w:rsidRDefault="00C673EC" w:rsidP="00C673EC">
      <w:pPr>
        <w:pStyle w:val="ListParagraph"/>
        <w:spacing w:after="0" w:line="240" w:lineRule="auto"/>
        <w:ind w:left="0"/>
        <w:jc w:val="both"/>
        <w:rPr>
          <w:rFonts w:ascii="Arial" w:hAnsi="Arial" w:cs="Arial"/>
          <w:sz w:val="24"/>
          <w:szCs w:val="24"/>
        </w:rPr>
      </w:pPr>
      <w:r w:rsidRPr="003549CF">
        <w:rPr>
          <w:rFonts w:ascii="Arial" w:hAnsi="Arial" w:cs="Arial"/>
          <w:sz w:val="24"/>
          <w:szCs w:val="24"/>
        </w:rPr>
        <w:t>Figure 14:</w:t>
      </w:r>
      <w:r w:rsidR="003549CF" w:rsidRPr="003549CF">
        <w:rPr>
          <w:rFonts w:ascii="Arial" w:hAnsi="Arial" w:cs="Arial"/>
          <w:sz w:val="24"/>
          <w:szCs w:val="24"/>
        </w:rPr>
        <w:t xml:space="preserve"> </w:t>
      </w:r>
      <w:r w:rsidR="006B5AA7">
        <w:rPr>
          <w:rFonts w:ascii="Arial" w:hAnsi="Arial" w:cs="Arial"/>
          <w:sz w:val="24"/>
          <w:szCs w:val="24"/>
        </w:rPr>
        <w:t xml:space="preserve">Front face of the intracellular amplifier used during the intracellular membrane potential recordings. </w:t>
      </w:r>
      <w:r w:rsidR="003549CF" w:rsidRPr="003549CF">
        <w:rPr>
          <w:rFonts w:ascii="Arial" w:hAnsi="Arial" w:cs="Arial"/>
          <w:sz w:val="24"/>
          <w:szCs w:val="24"/>
        </w:rPr>
        <w:t>The</w:t>
      </w:r>
      <w:r w:rsidRPr="003549CF">
        <w:rPr>
          <w:rFonts w:ascii="Arial" w:hAnsi="Arial" w:cs="Arial"/>
          <w:sz w:val="24"/>
          <w:szCs w:val="24"/>
        </w:rPr>
        <w:t xml:space="preserve"> “</w:t>
      </w:r>
      <w:r w:rsidR="003549CF" w:rsidRPr="003549CF">
        <w:rPr>
          <w:rFonts w:ascii="Arial" w:hAnsi="Arial" w:cs="Arial"/>
          <w:sz w:val="24"/>
          <w:szCs w:val="24"/>
        </w:rPr>
        <w:t xml:space="preserve">Ω TEST” switch </w:t>
      </w:r>
      <w:r w:rsidR="006B5AA7">
        <w:rPr>
          <w:rFonts w:ascii="Arial" w:hAnsi="Arial" w:cs="Arial"/>
          <w:sz w:val="24"/>
          <w:szCs w:val="24"/>
        </w:rPr>
        <w:t xml:space="preserve">used to test electrode resistance </w:t>
      </w:r>
      <w:r w:rsidR="003549CF" w:rsidRPr="003549CF">
        <w:rPr>
          <w:rFonts w:ascii="Arial" w:hAnsi="Arial" w:cs="Arial"/>
          <w:sz w:val="24"/>
          <w:szCs w:val="24"/>
        </w:rPr>
        <w:t xml:space="preserve">is </w:t>
      </w:r>
      <w:r w:rsidR="006B5AA7">
        <w:rPr>
          <w:rFonts w:ascii="Arial" w:hAnsi="Arial" w:cs="Arial"/>
          <w:sz w:val="24"/>
          <w:szCs w:val="24"/>
        </w:rPr>
        <w:t>center left</w:t>
      </w:r>
      <w:r w:rsidR="003549CF">
        <w:rPr>
          <w:rFonts w:ascii="Arial" w:hAnsi="Arial" w:cs="Arial"/>
          <w:sz w:val="24"/>
          <w:szCs w:val="24"/>
        </w:rPr>
        <w:t xml:space="preserve">. The </w:t>
      </w:r>
      <w:r w:rsidRPr="003549CF">
        <w:rPr>
          <w:rFonts w:ascii="Arial" w:hAnsi="Arial" w:cs="Arial"/>
          <w:sz w:val="24"/>
          <w:szCs w:val="24"/>
        </w:rPr>
        <w:t xml:space="preserve">DC offset </w:t>
      </w:r>
      <w:r w:rsidR="003549CF">
        <w:rPr>
          <w:rFonts w:ascii="Arial" w:hAnsi="Arial" w:cs="Arial"/>
          <w:sz w:val="24"/>
          <w:szCs w:val="24"/>
        </w:rPr>
        <w:t xml:space="preserve">knob </w:t>
      </w:r>
      <w:r w:rsidR="006B5AA7">
        <w:rPr>
          <w:rFonts w:ascii="Arial" w:hAnsi="Arial" w:cs="Arial"/>
          <w:sz w:val="24"/>
          <w:szCs w:val="24"/>
        </w:rPr>
        <w:t xml:space="preserve">is in the upper right corner, and </w:t>
      </w:r>
      <w:r w:rsidRPr="003549CF">
        <w:rPr>
          <w:rFonts w:ascii="Arial" w:hAnsi="Arial" w:cs="Arial"/>
          <w:sz w:val="24"/>
          <w:szCs w:val="24"/>
        </w:rPr>
        <w:t>should be</w:t>
      </w:r>
      <w:r w:rsidR="003549CF">
        <w:rPr>
          <w:rFonts w:ascii="Arial" w:hAnsi="Arial" w:cs="Arial"/>
          <w:sz w:val="24"/>
          <w:szCs w:val="24"/>
        </w:rPr>
        <w:t xml:space="preserve"> turned counter clock</w:t>
      </w:r>
      <w:r w:rsidRPr="003549CF">
        <w:rPr>
          <w:rFonts w:ascii="Arial" w:hAnsi="Arial" w:cs="Arial"/>
          <w:sz w:val="24"/>
          <w:szCs w:val="24"/>
        </w:rPr>
        <w:t>wise</w:t>
      </w:r>
      <w:r w:rsidR="006B5AA7">
        <w:rPr>
          <w:rFonts w:ascii="Arial" w:hAnsi="Arial" w:cs="Arial"/>
          <w:sz w:val="24"/>
          <w:szCs w:val="24"/>
        </w:rPr>
        <w:t xml:space="preserve"> to start. The L</w:t>
      </w:r>
      <w:r w:rsidR="003549CF">
        <w:rPr>
          <w:rFonts w:ascii="Arial" w:hAnsi="Arial" w:cs="Arial"/>
          <w:sz w:val="24"/>
          <w:szCs w:val="24"/>
        </w:rPr>
        <w:t>ow Pass (g</w:t>
      </w:r>
      <w:r w:rsidRPr="003549CF">
        <w:rPr>
          <w:rFonts w:ascii="Arial" w:hAnsi="Arial" w:cs="Arial"/>
          <w:sz w:val="24"/>
          <w:szCs w:val="24"/>
        </w:rPr>
        <w:t>ain</w:t>
      </w:r>
      <w:r w:rsidR="003549CF">
        <w:rPr>
          <w:rFonts w:ascii="Arial" w:hAnsi="Arial" w:cs="Arial"/>
          <w:sz w:val="24"/>
          <w:szCs w:val="24"/>
        </w:rPr>
        <w:t>)</w:t>
      </w:r>
      <w:r w:rsidRPr="003549CF">
        <w:rPr>
          <w:rFonts w:ascii="Arial" w:hAnsi="Arial" w:cs="Arial"/>
          <w:sz w:val="24"/>
          <w:szCs w:val="24"/>
        </w:rPr>
        <w:t xml:space="preserve"> is set to 50</w:t>
      </w:r>
      <w:r w:rsidR="003549CF">
        <w:rPr>
          <w:rFonts w:ascii="Arial" w:hAnsi="Arial" w:cs="Arial"/>
          <w:sz w:val="24"/>
          <w:szCs w:val="24"/>
        </w:rPr>
        <w:t xml:space="preserve"> kHz</w:t>
      </w:r>
      <w:r w:rsidRPr="003549CF">
        <w:rPr>
          <w:rFonts w:ascii="Arial" w:hAnsi="Arial" w:cs="Arial"/>
          <w:sz w:val="24"/>
          <w:szCs w:val="24"/>
        </w:rPr>
        <w:t xml:space="preserve">, which amplifies signals by a factor of </w:t>
      </w:r>
      <w:r w:rsidR="006B5AA7">
        <w:rPr>
          <w:rFonts w:ascii="Arial" w:hAnsi="Arial" w:cs="Arial"/>
          <w:sz w:val="24"/>
          <w:szCs w:val="24"/>
        </w:rPr>
        <w:t xml:space="preserve">fifty. The ground wire </w:t>
      </w:r>
      <w:r w:rsidRPr="003549CF">
        <w:rPr>
          <w:rFonts w:ascii="Arial" w:hAnsi="Arial" w:cs="Arial"/>
          <w:sz w:val="24"/>
          <w:szCs w:val="24"/>
        </w:rPr>
        <w:t>is placed in the “GND” pin jack opening.</w:t>
      </w:r>
      <w:r w:rsidR="006B5AA7">
        <w:rPr>
          <w:rFonts w:ascii="Arial" w:hAnsi="Arial" w:cs="Arial"/>
          <w:sz w:val="24"/>
          <w:szCs w:val="24"/>
        </w:rPr>
        <w:t xml:space="preserve"> The amplifier in this set-up amplifies the signal by 10X, so all measurements should be adjusted to account for this.  </w:t>
      </w:r>
    </w:p>
    <w:p w:rsidR="00C673EC" w:rsidRPr="00B2434E" w:rsidRDefault="00C673EC" w:rsidP="00C673EC">
      <w:pPr>
        <w:pStyle w:val="ListParagraph"/>
        <w:spacing w:after="0" w:line="240" w:lineRule="auto"/>
        <w:ind w:left="0"/>
        <w:jc w:val="both"/>
        <w:rPr>
          <w:rFonts w:ascii="Arial" w:hAnsi="Arial" w:cs="Arial"/>
          <w:i/>
          <w:sz w:val="24"/>
          <w:szCs w:val="24"/>
        </w:rPr>
      </w:pPr>
    </w:p>
    <w:p w:rsidR="00AF36DC" w:rsidRDefault="00AF36DC" w:rsidP="00C673EC">
      <w:pPr>
        <w:spacing w:after="0" w:line="240" w:lineRule="auto"/>
        <w:jc w:val="both"/>
        <w:rPr>
          <w:rFonts w:ascii="Arial" w:hAnsi="Arial" w:cs="Arial"/>
          <w:sz w:val="24"/>
          <w:szCs w:val="24"/>
        </w:rPr>
      </w:pPr>
      <w:r>
        <w:rPr>
          <w:rFonts w:ascii="Arial" w:hAnsi="Arial" w:cs="Arial"/>
          <w:sz w:val="24"/>
          <w:szCs w:val="24"/>
        </w:rPr>
        <w:t>Software Set-up</w:t>
      </w:r>
    </w:p>
    <w:p w:rsidR="00AF36DC" w:rsidRDefault="00AF36DC" w:rsidP="00C673EC">
      <w:pPr>
        <w:spacing w:after="0" w:line="240" w:lineRule="auto"/>
        <w:jc w:val="both"/>
        <w:rPr>
          <w:rFonts w:ascii="Arial" w:hAnsi="Arial" w:cs="Arial"/>
          <w:sz w:val="24"/>
          <w:szCs w:val="24"/>
        </w:rPr>
      </w:pPr>
      <w:r>
        <w:rPr>
          <w:rFonts w:ascii="Arial" w:hAnsi="Arial" w:cs="Arial"/>
          <w:sz w:val="24"/>
          <w:szCs w:val="24"/>
        </w:rPr>
        <w:t>10.  Be sure your amplifier and PowerLab units are on before opening the software!</w:t>
      </w:r>
    </w:p>
    <w:p w:rsidR="00AF36DC" w:rsidRDefault="00AF36DC" w:rsidP="00C673EC">
      <w:pPr>
        <w:spacing w:after="0" w:line="240" w:lineRule="auto"/>
        <w:jc w:val="both"/>
        <w:rPr>
          <w:rFonts w:ascii="Arial" w:hAnsi="Arial" w:cs="Arial"/>
          <w:sz w:val="24"/>
          <w:szCs w:val="24"/>
        </w:rPr>
      </w:pPr>
      <w:r>
        <w:rPr>
          <w:rFonts w:ascii="Arial" w:hAnsi="Arial" w:cs="Arial"/>
          <w:sz w:val="24"/>
          <w:szCs w:val="24"/>
        </w:rPr>
        <w:t xml:space="preserve">11. Open the LabChart software.  </w:t>
      </w:r>
      <w:r w:rsidR="00C673EC" w:rsidRPr="00B2434E">
        <w:rPr>
          <w:rFonts w:ascii="Arial" w:hAnsi="Arial" w:cs="Arial"/>
          <w:sz w:val="24"/>
          <w:szCs w:val="24"/>
        </w:rPr>
        <w:t xml:space="preserve">Adjust the chart to display only one channel by clicking “Setup”, then “Channel settings.” Under “Channel settings,” change number of channels to one. Click “OK.” </w:t>
      </w:r>
    </w:p>
    <w:p w:rsidR="00AF36DC" w:rsidRDefault="00AF36DC" w:rsidP="00C673EC">
      <w:pPr>
        <w:spacing w:after="0" w:line="240" w:lineRule="auto"/>
        <w:jc w:val="both"/>
        <w:rPr>
          <w:rFonts w:ascii="Arial" w:hAnsi="Arial" w:cs="Arial"/>
          <w:sz w:val="24"/>
          <w:szCs w:val="24"/>
        </w:rPr>
      </w:pPr>
      <w:r>
        <w:rPr>
          <w:rFonts w:ascii="Arial" w:hAnsi="Arial" w:cs="Arial"/>
          <w:sz w:val="24"/>
          <w:szCs w:val="24"/>
        </w:rPr>
        <w:t xml:space="preserve">12. </w:t>
      </w:r>
      <w:r w:rsidR="00C673EC" w:rsidRPr="00B2434E">
        <w:rPr>
          <w:rFonts w:ascii="Arial" w:hAnsi="Arial" w:cs="Arial"/>
          <w:sz w:val="24"/>
          <w:szCs w:val="24"/>
        </w:rPr>
        <w:t xml:space="preserve">At the top of the chart, left hand corner, cycles per second should be 2K. Set volts (y-axis) to around </w:t>
      </w:r>
      <w:r>
        <w:rPr>
          <w:rFonts w:ascii="Arial" w:hAnsi="Arial" w:cs="Arial"/>
          <w:sz w:val="24"/>
          <w:szCs w:val="24"/>
        </w:rPr>
        <w:t>1V</w:t>
      </w:r>
      <w:r w:rsidR="00C673EC" w:rsidRPr="00B2434E">
        <w:rPr>
          <w:rFonts w:ascii="Arial" w:hAnsi="Arial" w:cs="Arial"/>
          <w:sz w:val="24"/>
          <w:szCs w:val="24"/>
        </w:rPr>
        <w:t xml:space="preserve">. </w:t>
      </w:r>
    </w:p>
    <w:p w:rsidR="00C673EC" w:rsidRDefault="00AF36DC" w:rsidP="00C673EC">
      <w:pPr>
        <w:spacing w:after="0" w:line="240" w:lineRule="auto"/>
        <w:jc w:val="both"/>
        <w:rPr>
          <w:rFonts w:ascii="Arial" w:hAnsi="Arial" w:cs="Arial"/>
          <w:sz w:val="24"/>
          <w:szCs w:val="24"/>
        </w:rPr>
      </w:pPr>
      <w:r>
        <w:rPr>
          <w:rFonts w:ascii="Arial" w:hAnsi="Arial" w:cs="Arial"/>
          <w:sz w:val="24"/>
          <w:szCs w:val="24"/>
        </w:rPr>
        <w:t xml:space="preserve">13. </w:t>
      </w:r>
      <w:r w:rsidR="00C673EC" w:rsidRPr="00B2434E">
        <w:rPr>
          <w:rFonts w:ascii="Arial" w:hAnsi="Arial" w:cs="Arial"/>
          <w:sz w:val="24"/>
          <w:szCs w:val="24"/>
        </w:rPr>
        <w:t>Click on “Channel 1” on the right hand portion of the</w:t>
      </w:r>
      <w:r>
        <w:rPr>
          <w:rFonts w:ascii="Arial" w:hAnsi="Arial" w:cs="Arial"/>
          <w:sz w:val="24"/>
          <w:szCs w:val="24"/>
        </w:rPr>
        <w:t xml:space="preserve"> screen. Click “Input Amplifier” and that the following settings are selected:</w:t>
      </w:r>
    </w:p>
    <w:p w:rsidR="00AF36DC" w:rsidRPr="00B2434E" w:rsidRDefault="00AF36DC" w:rsidP="00C673EC">
      <w:pPr>
        <w:spacing w:after="0" w:line="240" w:lineRule="auto"/>
        <w:jc w:val="both"/>
        <w:rPr>
          <w:rFonts w:ascii="Arial" w:hAnsi="Arial" w:cs="Arial"/>
          <w:sz w:val="24"/>
          <w:szCs w:val="24"/>
        </w:rPr>
      </w:pPr>
    </w:p>
    <w:tbl>
      <w:tblPr>
        <w:tblStyle w:val="TableGrid"/>
        <w:tblW w:w="0" w:type="auto"/>
        <w:tblLook w:val="04A0"/>
      </w:tblPr>
      <w:tblGrid>
        <w:gridCol w:w="4788"/>
        <w:gridCol w:w="4788"/>
      </w:tblGrid>
      <w:tr w:rsidR="00AF36DC" w:rsidTr="00AF36D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Single ended</w:t>
            </w:r>
          </w:p>
        </w:t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OFF</w:t>
            </w:r>
          </w:p>
        </w:tc>
      </w:tr>
      <w:tr w:rsidR="00AF36DC" w:rsidTr="00AF36D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Differential</w:t>
            </w:r>
          </w:p>
        </w:t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Checked</w:t>
            </w:r>
          </w:p>
        </w:tc>
      </w:tr>
      <w:tr w:rsidR="00AF36DC" w:rsidTr="00AF36D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AC-Coupled</w:t>
            </w:r>
          </w:p>
        </w:t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OFF</w:t>
            </w:r>
          </w:p>
        </w:tc>
      </w:tr>
      <w:tr w:rsidR="00AF36DC" w:rsidTr="00AF36D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Anti-alias</w:t>
            </w:r>
          </w:p>
        </w:t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Checked</w:t>
            </w:r>
          </w:p>
        </w:tc>
      </w:tr>
      <w:tr w:rsidR="00AF36DC" w:rsidTr="00AF36D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Invert</w:t>
            </w:r>
          </w:p>
        </w:tc>
        <w:tc>
          <w:tcPr>
            <w:tcW w:w="4788" w:type="dxa"/>
          </w:tcPr>
          <w:p w:rsidR="00AF36DC" w:rsidRPr="00AF36DC" w:rsidRDefault="00E11D89" w:rsidP="00AF36DC">
            <w:pPr>
              <w:jc w:val="both"/>
              <w:rPr>
                <w:rFonts w:ascii="Arial" w:hAnsi="Arial" w:cs="Arial"/>
                <w:sz w:val="24"/>
                <w:szCs w:val="24"/>
              </w:rPr>
            </w:pPr>
            <w:r>
              <w:rPr>
                <w:rFonts w:ascii="Arial" w:hAnsi="Arial" w:cs="Arial"/>
                <w:sz w:val="24"/>
                <w:szCs w:val="24"/>
              </w:rPr>
              <w:t>OFF</w:t>
            </w:r>
          </w:p>
        </w:tc>
      </w:tr>
    </w:tbl>
    <w:p w:rsidR="00C673EC" w:rsidRPr="00B2434E" w:rsidRDefault="00C673EC" w:rsidP="00C673EC">
      <w:pPr>
        <w:spacing w:after="0" w:line="240" w:lineRule="auto"/>
        <w:jc w:val="both"/>
        <w:rPr>
          <w:rFonts w:ascii="Arial" w:hAnsi="Arial" w:cs="Arial"/>
          <w:sz w:val="24"/>
          <w:szCs w:val="24"/>
        </w:rPr>
      </w:pPr>
    </w:p>
    <w:p w:rsidR="00AF36DC" w:rsidRDefault="00AF36DC" w:rsidP="00C673EC">
      <w:pPr>
        <w:spacing w:after="0" w:line="240" w:lineRule="auto"/>
        <w:jc w:val="both"/>
        <w:rPr>
          <w:rFonts w:ascii="Arial" w:hAnsi="Arial" w:cs="Arial"/>
          <w:sz w:val="24"/>
          <w:szCs w:val="24"/>
        </w:rPr>
      </w:pPr>
      <w:r>
        <w:rPr>
          <w:rFonts w:ascii="Arial" w:hAnsi="Arial" w:cs="Arial"/>
          <w:sz w:val="24"/>
          <w:szCs w:val="24"/>
        </w:rPr>
        <w:t>Amplifier Set-up</w:t>
      </w:r>
    </w:p>
    <w:p w:rsidR="00C673EC" w:rsidRDefault="00AF36DC" w:rsidP="00C673EC">
      <w:pPr>
        <w:spacing w:after="0" w:line="240" w:lineRule="auto"/>
        <w:jc w:val="both"/>
        <w:rPr>
          <w:rFonts w:ascii="Arial" w:hAnsi="Arial" w:cs="Arial"/>
          <w:sz w:val="24"/>
          <w:szCs w:val="24"/>
        </w:rPr>
      </w:pPr>
      <w:r>
        <w:rPr>
          <w:rFonts w:ascii="Arial" w:hAnsi="Arial" w:cs="Arial"/>
          <w:sz w:val="24"/>
          <w:szCs w:val="24"/>
        </w:rPr>
        <w:t xml:space="preserve">14. </w:t>
      </w:r>
      <w:r w:rsidR="00C673EC" w:rsidRPr="00B2434E">
        <w:rPr>
          <w:rFonts w:ascii="Arial" w:hAnsi="Arial" w:cs="Arial"/>
          <w:sz w:val="24"/>
          <w:szCs w:val="24"/>
        </w:rPr>
        <w:t xml:space="preserve">The amplifier output </w:t>
      </w:r>
      <w:r w:rsidR="006B5AA7">
        <w:rPr>
          <w:rFonts w:ascii="Arial" w:hAnsi="Arial" w:cs="Arial"/>
          <w:sz w:val="24"/>
          <w:szCs w:val="24"/>
        </w:rPr>
        <w:t xml:space="preserve">cable </w:t>
      </w:r>
      <w:r w:rsidR="00C673EC" w:rsidRPr="00B2434E">
        <w:rPr>
          <w:rFonts w:ascii="Arial" w:hAnsi="Arial" w:cs="Arial"/>
          <w:sz w:val="24"/>
          <w:szCs w:val="24"/>
        </w:rPr>
        <w:t xml:space="preserve">should be </w:t>
      </w:r>
      <w:r w:rsidR="006B5AA7">
        <w:rPr>
          <w:rFonts w:ascii="Arial" w:hAnsi="Arial" w:cs="Arial"/>
          <w:sz w:val="24"/>
          <w:szCs w:val="24"/>
        </w:rPr>
        <w:t xml:space="preserve">plugged </w:t>
      </w:r>
      <w:r w:rsidR="00C673EC" w:rsidRPr="00B2434E">
        <w:rPr>
          <w:rFonts w:ascii="Arial" w:hAnsi="Arial" w:cs="Arial"/>
          <w:sz w:val="24"/>
          <w:szCs w:val="24"/>
        </w:rPr>
        <w:t>in</w:t>
      </w:r>
      <w:r w:rsidR="006B5AA7">
        <w:rPr>
          <w:rFonts w:ascii="Arial" w:hAnsi="Arial" w:cs="Arial"/>
          <w:sz w:val="24"/>
          <w:szCs w:val="24"/>
        </w:rPr>
        <w:t>to</w:t>
      </w:r>
      <w:r w:rsidR="00C673EC" w:rsidRPr="00B2434E">
        <w:rPr>
          <w:rFonts w:ascii="Arial" w:hAnsi="Arial" w:cs="Arial"/>
          <w:sz w:val="24"/>
          <w:szCs w:val="24"/>
        </w:rPr>
        <w:t xml:space="preserve"> channel one. The following settings sh</w:t>
      </w:r>
      <w:r>
        <w:rPr>
          <w:rFonts w:ascii="Arial" w:hAnsi="Arial" w:cs="Arial"/>
          <w:sz w:val="24"/>
          <w:szCs w:val="24"/>
        </w:rPr>
        <w:t xml:space="preserve">ould be used with the </w:t>
      </w:r>
      <w:r w:rsidR="006B5AA7">
        <w:rPr>
          <w:rFonts w:ascii="Arial" w:hAnsi="Arial" w:cs="Arial"/>
          <w:sz w:val="24"/>
          <w:szCs w:val="24"/>
        </w:rPr>
        <w:t xml:space="preserve">intracellular </w:t>
      </w:r>
      <w:r>
        <w:rPr>
          <w:rFonts w:ascii="Arial" w:hAnsi="Arial" w:cs="Arial"/>
          <w:sz w:val="24"/>
          <w:szCs w:val="24"/>
        </w:rPr>
        <w:t>amplifier</w:t>
      </w:r>
      <w:r w:rsidR="006B5AA7">
        <w:rPr>
          <w:rFonts w:ascii="Arial" w:hAnsi="Arial" w:cs="Arial"/>
          <w:sz w:val="24"/>
          <w:szCs w:val="24"/>
        </w:rPr>
        <w:t xml:space="preserve"> (see Figure 14 for reference)</w:t>
      </w:r>
      <w:r>
        <w:rPr>
          <w:rFonts w:ascii="Arial" w:hAnsi="Arial" w:cs="Arial"/>
          <w:sz w:val="24"/>
          <w:szCs w:val="24"/>
        </w:rPr>
        <w:t>:</w:t>
      </w:r>
    </w:p>
    <w:p w:rsidR="00F916E0" w:rsidRDefault="00F916E0" w:rsidP="00C673EC">
      <w:pPr>
        <w:spacing w:after="0" w:line="240" w:lineRule="auto"/>
        <w:jc w:val="both"/>
        <w:rPr>
          <w:rFonts w:ascii="Arial" w:hAnsi="Arial" w:cs="Arial"/>
          <w:sz w:val="24"/>
          <w:szCs w:val="24"/>
        </w:rPr>
      </w:pPr>
    </w:p>
    <w:tbl>
      <w:tblPr>
        <w:tblStyle w:val="TableGrid"/>
        <w:tblW w:w="0" w:type="auto"/>
        <w:tblLook w:val="04A0"/>
      </w:tblPr>
      <w:tblGrid>
        <w:gridCol w:w="4788"/>
        <w:gridCol w:w="4788"/>
      </w:tblGrid>
      <w:tr w:rsidR="00AF36DC" w:rsidTr="00AF36DC">
        <w:tc>
          <w:tcPr>
            <w:tcW w:w="4788" w:type="dxa"/>
          </w:tcPr>
          <w:p w:rsidR="00AF36DC" w:rsidRDefault="006B5AA7" w:rsidP="00C673EC">
            <w:pPr>
              <w:jc w:val="both"/>
              <w:rPr>
                <w:rFonts w:ascii="Arial" w:hAnsi="Arial" w:cs="Arial"/>
                <w:sz w:val="24"/>
                <w:szCs w:val="24"/>
              </w:rPr>
            </w:pPr>
            <w:r>
              <w:rPr>
                <w:rFonts w:ascii="Arial" w:hAnsi="Arial" w:cs="Arial"/>
                <w:sz w:val="24"/>
                <w:szCs w:val="24"/>
              </w:rPr>
              <w:t>Current Comp.</w:t>
            </w:r>
            <w:r w:rsidR="00F916E0">
              <w:rPr>
                <w:rFonts w:ascii="Arial" w:hAnsi="Arial" w:cs="Arial"/>
                <w:sz w:val="24"/>
                <w:szCs w:val="24"/>
              </w:rPr>
              <w:t>(3 knobs)</w:t>
            </w:r>
          </w:p>
        </w:tc>
        <w:tc>
          <w:tcPr>
            <w:tcW w:w="4788" w:type="dxa"/>
          </w:tcPr>
          <w:p w:rsidR="00AF36DC" w:rsidRDefault="00F916E0" w:rsidP="00C673EC">
            <w:pPr>
              <w:jc w:val="both"/>
              <w:rPr>
                <w:rFonts w:ascii="Arial" w:hAnsi="Arial" w:cs="Arial"/>
                <w:sz w:val="24"/>
                <w:szCs w:val="24"/>
              </w:rPr>
            </w:pPr>
            <w:r>
              <w:rPr>
                <w:rFonts w:ascii="Arial" w:hAnsi="Arial" w:cs="Arial"/>
                <w:sz w:val="24"/>
                <w:szCs w:val="24"/>
              </w:rPr>
              <w:t>counter clockwise</w:t>
            </w:r>
          </w:p>
        </w:tc>
      </w:tr>
      <w:tr w:rsidR="00AF36DC" w:rsidTr="00AF36DC">
        <w:tc>
          <w:tcPr>
            <w:tcW w:w="4788" w:type="dxa"/>
          </w:tcPr>
          <w:p w:rsidR="00AF36DC" w:rsidRDefault="00F916E0" w:rsidP="00F916E0">
            <w:pPr>
              <w:jc w:val="both"/>
              <w:rPr>
                <w:rFonts w:ascii="Arial" w:hAnsi="Arial" w:cs="Arial"/>
                <w:sz w:val="24"/>
                <w:szCs w:val="24"/>
              </w:rPr>
            </w:pPr>
            <w:r>
              <w:rPr>
                <w:rFonts w:ascii="Arial" w:hAnsi="Arial" w:cs="Arial"/>
                <w:sz w:val="24"/>
                <w:szCs w:val="24"/>
              </w:rPr>
              <w:t>Capacity Comp.</w:t>
            </w:r>
          </w:p>
        </w:tc>
        <w:tc>
          <w:tcPr>
            <w:tcW w:w="4788" w:type="dxa"/>
          </w:tcPr>
          <w:p w:rsidR="00AF36DC" w:rsidRDefault="00F916E0" w:rsidP="00C673EC">
            <w:pPr>
              <w:jc w:val="both"/>
              <w:rPr>
                <w:rFonts w:ascii="Arial" w:hAnsi="Arial" w:cs="Arial"/>
                <w:sz w:val="24"/>
                <w:szCs w:val="24"/>
              </w:rPr>
            </w:pPr>
            <w:r>
              <w:rPr>
                <w:rFonts w:ascii="Arial" w:hAnsi="Arial" w:cs="Arial"/>
                <w:sz w:val="24"/>
                <w:szCs w:val="24"/>
              </w:rPr>
              <w:t>counter clockwise, OFF</w:t>
            </w:r>
          </w:p>
        </w:tc>
      </w:tr>
      <w:tr w:rsidR="00AF36DC" w:rsidTr="00AF36DC">
        <w:tc>
          <w:tcPr>
            <w:tcW w:w="4788" w:type="dxa"/>
          </w:tcPr>
          <w:p w:rsidR="00AF36DC" w:rsidRDefault="00F916E0" w:rsidP="00C673EC">
            <w:pPr>
              <w:jc w:val="both"/>
              <w:rPr>
                <w:rFonts w:ascii="Arial" w:hAnsi="Arial" w:cs="Arial"/>
                <w:sz w:val="24"/>
                <w:szCs w:val="24"/>
              </w:rPr>
            </w:pPr>
            <w:r>
              <w:rPr>
                <w:rFonts w:ascii="Arial" w:hAnsi="Arial" w:cs="Arial"/>
                <w:sz w:val="24"/>
                <w:szCs w:val="24"/>
              </w:rPr>
              <w:t>Capacity Amp (</w:t>
            </w:r>
            <w:r>
              <w:rPr>
                <w:rFonts w:ascii="Symbol" w:hAnsi="Symbol" w:cs="Arial"/>
                <w:sz w:val="24"/>
                <w:szCs w:val="24"/>
              </w:rPr>
              <w:t></w:t>
            </w:r>
            <w:r>
              <w:rPr>
                <w:rFonts w:ascii="Arial" w:hAnsi="Arial" w:cs="Arial"/>
                <w:sz w:val="24"/>
                <w:szCs w:val="24"/>
              </w:rPr>
              <w:t>A)</w:t>
            </w:r>
          </w:p>
        </w:tc>
        <w:tc>
          <w:tcPr>
            <w:tcW w:w="4788" w:type="dxa"/>
          </w:tcPr>
          <w:p w:rsidR="00AF36DC" w:rsidRDefault="00F916E0" w:rsidP="00C673EC">
            <w:pPr>
              <w:jc w:val="both"/>
              <w:rPr>
                <w:rFonts w:ascii="Arial" w:hAnsi="Arial" w:cs="Arial"/>
                <w:sz w:val="24"/>
                <w:szCs w:val="24"/>
              </w:rPr>
            </w:pPr>
            <w:r>
              <w:rPr>
                <w:rFonts w:ascii="Arial" w:hAnsi="Arial" w:cs="Arial"/>
                <w:sz w:val="24"/>
                <w:szCs w:val="24"/>
              </w:rPr>
              <w:t>counter clockwise</w:t>
            </w:r>
          </w:p>
        </w:tc>
      </w:tr>
      <w:tr w:rsidR="00AF36DC" w:rsidTr="00AF36DC">
        <w:tc>
          <w:tcPr>
            <w:tcW w:w="4788" w:type="dxa"/>
          </w:tcPr>
          <w:p w:rsidR="00AF36DC" w:rsidRDefault="00AF36DC" w:rsidP="00547F66">
            <w:pPr>
              <w:jc w:val="both"/>
              <w:rPr>
                <w:rFonts w:ascii="Arial" w:hAnsi="Arial" w:cs="Arial"/>
                <w:sz w:val="24"/>
                <w:szCs w:val="24"/>
              </w:rPr>
            </w:pPr>
            <w:r>
              <w:rPr>
                <w:rFonts w:ascii="Arial" w:hAnsi="Arial" w:cs="Arial"/>
                <w:sz w:val="24"/>
                <w:szCs w:val="24"/>
              </w:rPr>
              <w:t>DC Offset knob</w:t>
            </w:r>
          </w:p>
        </w:tc>
        <w:tc>
          <w:tcPr>
            <w:tcW w:w="4788" w:type="dxa"/>
          </w:tcPr>
          <w:p w:rsidR="00AF36DC" w:rsidRDefault="00F916E0" w:rsidP="00F916E0">
            <w:pPr>
              <w:jc w:val="both"/>
              <w:rPr>
                <w:rFonts w:ascii="Arial" w:hAnsi="Arial" w:cs="Arial"/>
                <w:sz w:val="24"/>
                <w:szCs w:val="24"/>
              </w:rPr>
            </w:pPr>
            <w:r>
              <w:rPr>
                <w:rFonts w:ascii="Arial" w:hAnsi="Arial" w:cs="Arial"/>
                <w:sz w:val="24"/>
                <w:szCs w:val="24"/>
              </w:rPr>
              <w:t>Varies (see part 16 below)</w:t>
            </w:r>
          </w:p>
        </w:tc>
      </w:tr>
      <w:tr w:rsidR="00AF36DC" w:rsidTr="00AF36DC">
        <w:tc>
          <w:tcPr>
            <w:tcW w:w="4788" w:type="dxa"/>
          </w:tcPr>
          <w:p w:rsidR="00AF36DC" w:rsidRDefault="00F916E0" w:rsidP="00C673EC">
            <w:pPr>
              <w:jc w:val="both"/>
              <w:rPr>
                <w:rFonts w:ascii="Arial" w:hAnsi="Arial" w:cs="Arial"/>
                <w:sz w:val="24"/>
                <w:szCs w:val="24"/>
              </w:rPr>
            </w:pPr>
            <w:r>
              <w:rPr>
                <w:rFonts w:ascii="Arial" w:hAnsi="Arial" w:cs="Arial"/>
                <w:sz w:val="24"/>
                <w:szCs w:val="24"/>
              </w:rPr>
              <w:t xml:space="preserve">Low Pass </w:t>
            </w:r>
            <w:r w:rsidR="00AF36DC">
              <w:rPr>
                <w:rFonts w:ascii="Arial" w:hAnsi="Arial" w:cs="Arial"/>
                <w:sz w:val="24"/>
                <w:szCs w:val="24"/>
              </w:rPr>
              <w:t>kno</w:t>
            </w:r>
            <w:r w:rsidR="00547F66">
              <w:rPr>
                <w:rFonts w:ascii="Arial" w:hAnsi="Arial" w:cs="Arial"/>
                <w:sz w:val="24"/>
                <w:szCs w:val="24"/>
              </w:rPr>
              <w:t>b</w:t>
            </w:r>
          </w:p>
        </w:tc>
        <w:tc>
          <w:tcPr>
            <w:tcW w:w="4788" w:type="dxa"/>
          </w:tcPr>
          <w:p w:rsidR="00AF36DC" w:rsidRDefault="00AF36DC" w:rsidP="00C673EC">
            <w:pPr>
              <w:jc w:val="both"/>
              <w:rPr>
                <w:rFonts w:ascii="Arial" w:hAnsi="Arial" w:cs="Arial"/>
                <w:sz w:val="24"/>
                <w:szCs w:val="24"/>
              </w:rPr>
            </w:pPr>
            <w:r>
              <w:rPr>
                <w:rFonts w:ascii="Arial" w:hAnsi="Arial" w:cs="Arial"/>
                <w:sz w:val="24"/>
                <w:szCs w:val="24"/>
              </w:rPr>
              <w:t>50</w:t>
            </w:r>
            <w:r w:rsidR="00F916E0">
              <w:rPr>
                <w:rFonts w:ascii="Arial" w:hAnsi="Arial" w:cs="Arial"/>
                <w:sz w:val="24"/>
                <w:szCs w:val="24"/>
              </w:rPr>
              <w:t xml:space="preserve"> kHz</w:t>
            </w:r>
          </w:p>
        </w:tc>
      </w:tr>
      <w:tr w:rsidR="00AF36DC" w:rsidTr="00AF36DC">
        <w:tc>
          <w:tcPr>
            <w:tcW w:w="4788" w:type="dxa"/>
          </w:tcPr>
          <w:p w:rsidR="00AF36DC" w:rsidRDefault="00F916E0" w:rsidP="00C673EC">
            <w:pPr>
              <w:jc w:val="both"/>
              <w:rPr>
                <w:rFonts w:ascii="Arial" w:hAnsi="Arial" w:cs="Arial"/>
                <w:sz w:val="24"/>
                <w:szCs w:val="24"/>
              </w:rPr>
            </w:pPr>
            <w:r>
              <w:rPr>
                <w:rFonts w:ascii="Arial" w:hAnsi="Arial" w:cs="Arial"/>
                <w:sz w:val="24"/>
                <w:szCs w:val="24"/>
              </w:rPr>
              <w:t>Notch</w:t>
            </w:r>
          </w:p>
        </w:tc>
        <w:tc>
          <w:tcPr>
            <w:tcW w:w="4788" w:type="dxa"/>
          </w:tcPr>
          <w:p w:rsidR="00AF36DC" w:rsidRDefault="00F916E0" w:rsidP="00C673EC">
            <w:pPr>
              <w:jc w:val="both"/>
              <w:rPr>
                <w:rFonts w:ascii="Arial" w:hAnsi="Arial" w:cs="Arial"/>
                <w:sz w:val="24"/>
                <w:szCs w:val="24"/>
              </w:rPr>
            </w:pPr>
            <w:r>
              <w:rPr>
                <w:rFonts w:ascii="Arial" w:hAnsi="Arial" w:cs="Arial"/>
                <w:sz w:val="24"/>
                <w:szCs w:val="24"/>
              </w:rPr>
              <w:t>OFF</w:t>
            </w:r>
          </w:p>
        </w:tc>
      </w:tr>
      <w:tr w:rsidR="00AF36DC" w:rsidTr="00AF36DC">
        <w:tc>
          <w:tcPr>
            <w:tcW w:w="4788" w:type="dxa"/>
          </w:tcPr>
          <w:p w:rsidR="00AF36DC" w:rsidRPr="00B2434E" w:rsidRDefault="00F916E0" w:rsidP="00AF36DC">
            <w:pPr>
              <w:pStyle w:val="ListParagraph"/>
              <w:ind w:left="0"/>
              <w:jc w:val="both"/>
              <w:rPr>
                <w:rFonts w:ascii="Arial" w:hAnsi="Arial" w:cs="Arial"/>
                <w:sz w:val="24"/>
                <w:szCs w:val="24"/>
              </w:rPr>
            </w:pPr>
            <w:r>
              <w:rPr>
                <w:rFonts w:ascii="Arial" w:hAnsi="Arial" w:cs="Arial"/>
                <w:sz w:val="24"/>
                <w:szCs w:val="24"/>
              </w:rPr>
              <w:t>Current Injection</w:t>
            </w:r>
          </w:p>
        </w:tc>
        <w:tc>
          <w:tcPr>
            <w:tcW w:w="4788" w:type="dxa"/>
          </w:tcPr>
          <w:p w:rsidR="00AF36DC" w:rsidRDefault="00F916E0" w:rsidP="00C673EC">
            <w:pPr>
              <w:jc w:val="both"/>
              <w:rPr>
                <w:rFonts w:ascii="Arial" w:hAnsi="Arial" w:cs="Arial"/>
                <w:sz w:val="24"/>
                <w:szCs w:val="24"/>
              </w:rPr>
            </w:pPr>
            <w:r>
              <w:rPr>
                <w:rFonts w:ascii="Arial" w:hAnsi="Arial" w:cs="Arial"/>
                <w:sz w:val="24"/>
                <w:szCs w:val="24"/>
              </w:rPr>
              <w:t xml:space="preserve">0 </w:t>
            </w:r>
            <w:r w:rsidRPr="00F916E0">
              <w:rPr>
                <w:rFonts w:ascii="Symbol" w:hAnsi="Symbol" w:cs="Arial"/>
                <w:sz w:val="24"/>
                <w:szCs w:val="24"/>
              </w:rPr>
              <w:t></w:t>
            </w:r>
            <w:r>
              <w:rPr>
                <w:rFonts w:ascii="Arial" w:hAnsi="Arial" w:cs="Arial"/>
                <w:sz w:val="24"/>
                <w:szCs w:val="24"/>
              </w:rPr>
              <w:t>A</w:t>
            </w:r>
          </w:p>
        </w:tc>
      </w:tr>
      <w:tr w:rsidR="00AF36DC" w:rsidTr="00AF36DC">
        <w:tc>
          <w:tcPr>
            <w:tcW w:w="4788" w:type="dxa"/>
          </w:tcPr>
          <w:p w:rsidR="00AF36DC" w:rsidRPr="00B2434E" w:rsidRDefault="00AF36DC" w:rsidP="00C673EC">
            <w:pPr>
              <w:jc w:val="both"/>
              <w:rPr>
                <w:rFonts w:ascii="Arial" w:hAnsi="Arial" w:cs="Arial"/>
                <w:sz w:val="24"/>
                <w:szCs w:val="24"/>
              </w:rPr>
            </w:pPr>
            <w:r w:rsidRPr="00B2434E">
              <w:rPr>
                <w:rFonts w:ascii="Arial" w:hAnsi="Arial" w:cs="Arial"/>
                <w:sz w:val="24"/>
                <w:szCs w:val="24"/>
              </w:rPr>
              <w:t>ΩTEST</w:t>
            </w:r>
          </w:p>
        </w:tc>
        <w:tc>
          <w:tcPr>
            <w:tcW w:w="4788" w:type="dxa"/>
          </w:tcPr>
          <w:p w:rsidR="00AF36DC" w:rsidRDefault="00AF36DC" w:rsidP="00C673EC">
            <w:pPr>
              <w:jc w:val="both"/>
              <w:rPr>
                <w:rFonts w:ascii="Arial" w:hAnsi="Arial" w:cs="Arial"/>
                <w:sz w:val="24"/>
                <w:szCs w:val="24"/>
              </w:rPr>
            </w:pPr>
            <w:r>
              <w:rPr>
                <w:rFonts w:ascii="Arial" w:hAnsi="Arial" w:cs="Arial"/>
                <w:sz w:val="24"/>
                <w:szCs w:val="24"/>
              </w:rPr>
              <w:t>OFF</w:t>
            </w:r>
          </w:p>
        </w:tc>
      </w:tr>
    </w:tbl>
    <w:p w:rsidR="00C673EC" w:rsidRDefault="00C673EC" w:rsidP="00C673EC">
      <w:pPr>
        <w:spacing w:after="0" w:line="240" w:lineRule="auto"/>
        <w:jc w:val="both"/>
        <w:rPr>
          <w:rFonts w:ascii="Arial" w:hAnsi="Arial" w:cs="Arial"/>
          <w:sz w:val="24"/>
          <w:szCs w:val="24"/>
        </w:rPr>
      </w:pPr>
    </w:p>
    <w:p w:rsidR="00E3785F" w:rsidRDefault="00E3785F">
      <w:pPr>
        <w:rPr>
          <w:rFonts w:ascii="Arial" w:hAnsi="Arial" w:cs="Arial"/>
          <w:sz w:val="24"/>
          <w:szCs w:val="24"/>
        </w:rPr>
      </w:pPr>
      <w:r>
        <w:rPr>
          <w:rFonts w:ascii="Arial" w:hAnsi="Arial" w:cs="Arial"/>
          <w:sz w:val="24"/>
          <w:szCs w:val="24"/>
        </w:rPr>
        <w:br w:type="page"/>
      </w:r>
    </w:p>
    <w:p w:rsidR="00821E7A" w:rsidRPr="00B2434E" w:rsidRDefault="00821E7A" w:rsidP="00C673EC">
      <w:pPr>
        <w:spacing w:after="0" w:line="240" w:lineRule="auto"/>
        <w:jc w:val="both"/>
        <w:rPr>
          <w:rFonts w:ascii="Arial" w:hAnsi="Arial" w:cs="Arial"/>
          <w:sz w:val="24"/>
          <w:szCs w:val="24"/>
        </w:rPr>
      </w:pPr>
    </w:p>
    <w:p w:rsidR="00821E7A"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1</w:t>
      </w:r>
      <w:r w:rsidR="00547F66">
        <w:rPr>
          <w:rFonts w:ascii="Arial" w:hAnsi="Arial" w:cs="Arial"/>
          <w:sz w:val="24"/>
          <w:szCs w:val="24"/>
        </w:rPr>
        <w:t>5</w:t>
      </w:r>
      <w:r w:rsidRPr="00B2434E">
        <w:rPr>
          <w:rFonts w:ascii="Arial" w:hAnsi="Arial" w:cs="Arial"/>
          <w:sz w:val="24"/>
          <w:szCs w:val="24"/>
        </w:rPr>
        <w:t xml:space="preserve">. </w:t>
      </w:r>
      <w:r w:rsidR="00547F66">
        <w:rPr>
          <w:rFonts w:ascii="Arial" w:hAnsi="Arial" w:cs="Arial"/>
          <w:sz w:val="24"/>
          <w:szCs w:val="24"/>
        </w:rPr>
        <w:t xml:space="preserve">CHECK THE RESISTANCE OF YOUR ELECTRODE. </w:t>
      </w:r>
    </w:p>
    <w:p w:rsidR="00821E7A" w:rsidRDefault="00821E7A" w:rsidP="00C673EC">
      <w:pPr>
        <w:pStyle w:val="ListParagraph"/>
        <w:spacing w:after="0" w:line="240" w:lineRule="auto"/>
        <w:ind w:left="0"/>
        <w:jc w:val="both"/>
        <w:rPr>
          <w:rFonts w:ascii="Arial" w:hAnsi="Arial" w:cs="Arial"/>
          <w:sz w:val="24"/>
          <w:szCs w:val="24"/>
        </w:rPr>
      </w:pPr>
    </w:p>
    <w:p w:rsidR="00C673EC" w:rsidRDefault="00821E7A" w:rsidP="00C673EC">
      <w:pPr>
        <w:pStyle w:val="ListParagraph"/>
        <w:spacing w:after="0" w:line="240" w:lineRule="auto"/>
        <w:ind w:left="0"/>
        <w:jc w:val="both"/>
        <w:rPr>
          <w:rFonts w:ascii="Arial" w:hAnsi="Arial" w:cs="Arial"/>
          <w:sz w:val="24"/>
          <w:szCs w:val="24"/>
        </w:rPr>
      </w:pPr>
      <w:r>
        <w:rPr>
          <w:rFonts w:ascii="Arial" w:hAnsi="Arial" w:cs="Arial"/>
          <w:sz w:val="24"/>
          <w:szCs w:val="24"/>
        </w:rPr>
        <w:t>To measure the resistance, p</w:t>
      </w:r>
      <w:r w:rsidR="00C673EC" w:rsidRPr="00B2434E">
        <w:rPr>
          <w:rFonts w:ascii="Arial" w:hAnsi="Arial" w:cs="Arial"/>
          <w:sz w:val="24"/>
          <w:szCs w:val="24"/>
        </w:rPr>
        <w:t>lace the tip of the glass electrode into the saline bath. Make sure a ground wire is also in the saline bath.</w:t>
      </w:r>
      <w:r w:rsidR="00547F66">
        <w:rPr>
          <w:rFonts w:ascii="Arial" w:hAnsi="Arial" w:cs="Arial"/>
          <w:sz w:val="24"/>
          <w:szCs w:val="24"/>
        </w:rPr>
        <w:t xml:space="preserve"> </w:t>
      </w:r>
      <w:r>
        <w:rPr>
          <w:rFonts w:ascii="Arial" w:hAnsi="Arial" w:cs="Arial"/>
          <w:sz w:val="24"/>
          <w:szCs w:val="24"/>
        </w:rPr>
        <w:t>While recording, the</w:t>
      </w:r>
      <w:r w:rsidRPr="00B2434E">
        <w:rPr>
          <w:rFonts w:ascii="Arial" w:hAnsi="Arial" w:cs="Arial"/>
          <w:sz w:val="24"/>
          <w:szCs w:val="24"/>
        </w:rPr>
        <w:t xml:space="preserve"> Ω</w:t>
      </w:r>
      <w:r>
        <w:rPr>
          <w:rFonts w:ascii="Arial" w:hAnsi="Arial" w:cs="Arial"/>
          <w:sz w:val="24"/>
          <w:szCs w:val="24"/>
        </w:rPr>
        <w:t xml:space="preserve"> </w:t>
      </w:r>
      <w:r w:rsidRPr="00B2434E">
        <w:rPr>
          <w:rFonts w:ascii="Arial" w:hAnsi="Arial" w:cs="Arial"/>
          <w:sz w:val="24"/>
          <w:szCs w:val="24"/>
        </w:rPr>
        <w:t xml:space="preserve">TEST </w:t>
      </w:r>
      <w:r>
        <w:rPr>
          <w:rFonts w:ascii="Arial" w:hAnsi="Arial" w:cs="Arial"/>
          <w:sz w:val="24"/>
          <w:szCs w:val="24"/>
        </w:rPr>
        <w:t>switch</w:t>
      </w:r>
      <w:r w:rsidRPr="00B2434E">
        <w:rPr>
          <w:rFonts w:ascii="Arial" w:hAnsi="Arial" w:cs="Arial"/>
          <w:sz w:val="24"/>
          <w:szCs w:val="24"/>
        </w:rPr>
        <w:t xml:space="preserve"> should be turne</w:t>
      </w:r>
      <w:r>
        <w:rPr>
          <w:rFonts w:ascii="Arial" w:hAnsi="Arial" w:cs="Arial"/>
          <w:sz w:val="24"/>
          <w:szCs w:val="24"/>
        </w:rPr>
        <w:t>d on and then off several times. T</w:t>
      </w:r>
      <w:r w:rsidRPr="00B2434E">
        <w:rPr>
          <w:rFonts w:ascii="Arial" w:hAnsi="Arial" w:cs="Arial"/>
          <w:sz w:val="24"/>
          <w:szCs w:val="24"/>
        </w:rPr>
        <w:t xml:space="preserve">he amplitude </w:t>
      </w:r>
      <w:r>
        <w:rPr>
          <w:rFonts w:ascii="Arial" w:hAnsi="Arial" w:cs="Arial"/>
          <w:sz w:val="24"/>
          <w:szCs w:val="24"/>
        </w:rPr>
        <w:t xml:space="preserve">(mV) </w:t>
      </w:r>
      <w:r w:rsidRPr="00B2434E">
        <w:rPr>
          <w:rFonts w:ascii="Arial" w:hAnsi="Arial" w:cs="Arial"/>
          <w:sz w:val="24"/>
          <w:szCs w:val="24"/>
        </w:rPr>
        <w:t xml:space="preserve">of the resulting </w:t>
      </w:r>
      <w:r>
        <w:rPr>
          <w:rFonts w:ascii="Arial" w:hAnsi="Arial" w:cs="Arial"/>
          <w:sz w:val="24"/>
          <w:szCs w:val="24"/>
        </w:rPr>
        <w:t>changes</w:t>
      </w:r>
      <w:r w:rsidRPr="00B2434E">
        <w:rPr>
          <w:rFonts w:ascii="Arial" w:hAnsi="Arial" w:cs="Arial"/>
          <w:sz w:val="24"/>
          <w:szCs w:val="24"/>
        </w:rPr>
        <w:t xml:space="preserve"> should be measured. </w:t>
      </w:r>
      <w:r>
        <w:rPr>
          <w:rFonts w:ascii="Arial" w:hAnsi="Arial" w:cs="Arial"/>
          <w:sz w:val="24"/>
          <w:szCs w:val="24"/>
        </w:rPr>
        <w:t xml:space="preserve">To measure the amplitude </w:t>
      </w:r>
      <w:r w:rsidR="00680F16">
        <w:rPr>
          <w:rFonts w:ascii="Arial" w:hAnsi="Arial" w:cs="Arial"/>
          <w:sz w:val="24"/>
          <w:szCs w:val="24"/>
        </w:rPr>
        <w:t xml:space="preserve">changes in </w:t>
      </w:r>
      <w:r>
        <w:rPr>
          <w:rFonts w:ascii="Arial" w:hAnsi="Arial" w:cs="Arial"/>
          <w:sz w:val="24"/>
          <w:szCs w:val="24"/>
        </w:rPr>
        <w:t>the trace, p</w:t>
      </w:r>
      <w:r w:rsidRPr="00B2434E">
        <w:rPr>
          <w:rFonts w:ascii="Arial" w:hAnsi="Arial" w:cs="Arial"/>
          <w:sz w:val="24"/>
          <w:szCs w:val="24"/>
        </w:rPr>
        <w:t xml:space="preserve">lace </w:t>
      </w:r>
      <w:r>
        <w:rPr>
          <w:rFonts w:ascii="Arial" w:hAnsi="Arial" w:cs="Arial"/>
          <w:sz w:val="24"/>
          <w:szCs w:val="24"/>
        </w:rPr>
        <w:t>the</w:t>
      </w:r>
      <w:r w:rsidRPr="00B2434E">
        <w:rPr>
          <w:rFonts w:ascii="Arial" w:hAnsi="Arial" w:cs="Arial"/>
          <w:sz w:val="24"/>
          <w:szCs w:val="24"/>
        </w:rPr>
        <w:t xml:space="preserve"> marker on the steady base line and then </w:t>
      </w:r>
      <w:r>
        <w:rPr>
          <w:rFonts w:ascii="Arial" w:hAnsi="Arial" w:cs="Arial"/>
          <w:sz w:val="24"/>
          <w:szCs w:val="24"/>
        </w:rPr>
        <w:t xml:space="preserve">move the cursor to </w:t>
      </w:r>
      <w:r w:rsidRPr="00B2434E">
        <w:rPr>
          <w:rFonts w:ascii="Arial" w:hAnsi="Arial" w:cs="Arial"/>
          <w:sz w:val="24"/>
          <w:szCs w:val="24"/>
        </w:rPr>
        <w:t xml:space="preserve">the peak </w:t>
      </w:r>
      <w:r>
        <w:rPr>
          <w:rFonts w:ascii="Arial" w:hAnsi="Arial" w:cs="Arial"/>
          <w:sz w:val="24"/>
          <w:szCs w:val="24"/>
        </w:rPr>
        <w:t>amplitude</w:t>
      </w:r>
      <w:r w:rsidRPr="00B2434E">
        <w:rPr>
          <w:rFonts w:ascii="Arial" w:hAnsi="Arial" w:cs="Arial"/>
          <w:sz w:val="24"/>
          <w:szCs w:val="24"/>
        </w:rPr>
        <w:t xml:space="preserve">. </w:t>
      </w:r>
    </w:p>
    <w:p w:rsidR="00821E7A" w:rsidRDefault="00821E7A" w:rsidP="00C673EC">
      <w:pPr>
        <w:pStyle w:val="ListParagraph"/>
        <w:spacing w:after="0" w:line="240" w:lineRule="auto"/>
        <w:ind w:left="0"/>
        <w:jc w:val="both"/>
        <w:rPr>
          <w:rFonts w:ascii="Arial" w:hAnsi="Arial" w:cs="Arial"/>
          <w:sz w:val="24"/>
          <w:szCs w:val="24"/>
        </w:rPr>
      </w:pPr>
    </w:p>
    <w:p w:rsidR="00821E7A" w:rsidRDefault="00821E7A"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As a measure of the electrode resistance, the voltage should be divided by the current, which is 2.0 nA (ie., R=V/I, or Ohm’s law). The resulting value is the resistance of </w:t>
      </w:r>
      <w:r w:rsidR="00680F16">
        <w:rPr>
          <w:rFonts w:ascii="Arial" w:hAnsi="Arial" w:cs="Arial"/>
          <w:sz w:val="24"/>
          <w:szCs w:val="24"/>
        </w:rPr>
        <w:t>your</w:t>
      </w:r>
      <w:r w:rsidRPr="00B2434E">
        <w:rPr>
          <w:rFonts w:ascii="Arial" w:hAnsi="Arial" w:cs="Arial"/>
          <w:sz w:val="24"/>
          <w:szCs w:val="24"/>
        </w:rPr>
        <w:t xml:space="preserve"> glass electrode. </w:t>
      </w:r>
    </w:p>
    <w:p w:rsidR="00821E7A" w:rsidRPr="00B2434E" w:rsidRDefault="00821E7A" w:rsidP="00C673EC">
      <w:pPr>
        <w:pStyle w:val="ListParagraph"/>
        <w:spacing w:after="0" w:line="240" w:lineRule="auto"/>
        <w:ind w:left="0"/>
        <w:jc w:val="both"/>
        <w:rPr>
          <w:rFonts w:ascii="Arial" w:hAnsi="Arial" w:cs="Arial"/>
          <w:sz w:val="24"/>
          <w:szCs w:val="24"/>
        </w:rPr>
      </w:pPr>
    </w:p>
    <w:tbl>
      <w:tblPr>
        <w:tblStyle w:val="TableGrid"/>
        <w:tblW w:w="9636" w:type="dxa"/>
        <w:tblLook w:val="04A0"/>
      </w:tblPr>
      <w:tblGrid>
        <w:gridCol w:w="3212"/>
        <w:gridCol w:w="3212"/>
        <w:gridCol w:w="3212"/>
      </w:tblGrid>
      <w:tr w:rsidR="00821E7A" w:rsidTr="00821E7A">
        <w:trPr>
          <w:trHeight w:val="448"/>
        </w:trPr>
        <w:tc>
          <w:tcPr>
            <w:tcW w:w="3212" w:type="dxa"/>
          </w:tcPr>
          <w:p w:rsidR="00821E7A" w:rsidRDefault="00821E7A" w:rsidP="00C673EC">
            <w:pPr>
              <w:pStyle w:val="ListParagraph"/>
              <w:ind w:left="0"/>
              <w:jc w:val="both"/>
              <w:rPr>
                <w:rFonts w:ascii="Arial" w:hAnsi="Arial" w:cs="Arial"/>
                <w:sz w:val="24"/>
                <w:szCs w:val="24"/>
              </w:rPr>
            </w:pPr>
            <w:r>
              <w:rPr>
                <w:rFonts w:ascii="Arial" w:hAnsi="Arial" w:cs="Arial"/>
                <w:sz w:val="24"/>
                <w:szCs w:val="24"/>
              </w:rPr>
              <w:t>Trial (Replicate)</w:t>
            </w:r>
          </w:p>
        </w:tc>
        <w:tc>
          <w:tcPr>
            <w:tcW w:w="3212" w:type="dxa"/>
          </w:tcPr>
          <w:p w:rsidR="00821E7A" w:rsidRDefault="00821E7A" w:rsidP="00C673EC">
            <w:pPr>
              <w:pStyle w:val="ListParagraph"/>
              <w:ind w:left="0"/>
              <w:jc w:val="both"/>
              <w:rPr>
                <w:rFonts w:ascii="Arial" w:hAnsi="Arial" w:cs="Arial"/>
                <w:sz w:val="24"/>
                <w:szCs w:val="24"/>
              </w:rPr>
            </w:pPr>
            <w:r>
              <w:rPr>
                <w:rFonts w:ascii="Arial" w:hAnsi="Arial" w:cs="Arial"/>
                <w:sz w:val="24"/>
                <w:szCs w:val="24"/>
              </w:rPr>
              <w:t>Voltage change (mV)</w:t>
            </w:r>
          </w:p>
        </w:tc>
        <w:tc>
          <w:tcPr>
            <w:tcW w:w="3212" w:type="dxa"/>
          </w:tcPr>
          <w:p w:rsidR="00821E7A" w:rsidRDefault="00821E7A" w:rsidP="00C673EC">
            <w:pPr>
              <w:pStyle w:val="ListParagraph"/>
              <w:ind w:left="0"/>
              <w:jc w:val="both"/>
              <w:rPr>
                <w:rFonts w:ascii="Arial" w:hAnsi="Arial" w:cs="Arial"/>
                <w:sz w:val="24"/>
                <w:szCs w:val="24"/>
              </w:rPr>
            </w:pPr>
            <w:r>
              <w:rPr>
                <w:rFonts w:ascii="Arial" w:hAnsi="Arial" w:cs="Arial"/>
                <w:sz w:val="24"/>
                <w:szCs w:val="24"/>
              </w:rPr>
              <w:t>Resistance (</w:t>
            </w:r>
            <w:r w:rsidR="00E909B0">
              <w:rPr>
                <w:rFonts w:ascii="Arial" w:hAnsi="Arial" w:cs="Arial"/>
                <w:sz w:val="24"/>
                <w:szCs w:val="24"/>
              </w:rPr>
              <w:t>M</w:t>
            </w:r>
            <w:r w:rsidRPr="00B2434E">
              <w:rPr>
                <w:rFonts w:ascii="Arial" w:hAnsi="Arial" w:cs="Arial"/>
                <w:sz w:val="24"/>
                <w:szCs w:val="24"/>
              </w:rPr>
              <w:t>Ω</w:t>
            </w:r>
            <w:r>
              <w:rPr>
                <w:rFonts w:ascii="Arial" w:hAnsi="Arial" w:cs="Arial"/>
                <w:sz w:val="24"/>
                <w:szCs w:val="24"/>
              </w:rPr>
              <w:t>)</w:t>
            </w:r>
          </w:p>
        </w:tc>
      </w:tr>
      <w:tr w:rsidR="00821E7A" w:rsidTr="00821E7A">
        <w:trPr>
          <w:trHeight w:val="448"/>
        </w:trPr>
        <w:tc>
          <w:tcPr>
            <w:tcW w:w="3212" w:type="dxa"/>
          </w:tcPr>
          <w:p w:rsidR="00821E7A" w:rsidRDefault="00821E7A" w:rsidP="00C673EC">
            <w:pPr>
              <w:pStyle w:val="ListParagraph"/>
              <w:ind w:left="0"/>
              <w:jc w:val="both"/>
              <w:rPr>
                <w:rFonts w:ascii="Arial" w:hAnsi="Arial" w:cs="Arial"/>
                <w:sz w:val="24"/>
                <w:szCs w:val="24"/>
              </w:rPr>
            </w:pPr>
          </w:p>
        </w:tc>
        <w:tc>
          <w:tcPr>
            <w:tcW w:w="3212" w:type="dxa"/>
          </w:tcPr>
          <w:p w:rsidR="00821E7A" w:rsidRDefault="00821E7A" w:rsidP="00C673EC">
            <w:pPr>
              <w:pStyle w:val="ListParagraph"/>
              <w:ind w:left="0"/>
              <w:jc w:val="both"/>
              <w:rPr>
                <w:rFonts w:ascii="Arial" w:hAnsi="Arial" w:cs="Arial"/>
                <w:sz w:val="24"/>
                <w:szCs w:val="24"/>
              </w:rPr>
            </w:pPr>
          </w:p>
        </w:tc>
        <w:tc>
          <w:tcPr>
            <w:tcW w:w="3212" w:type="dxa"/>
          </w:tcPr>
          <w:p w:rsidR="00821E7A" w:rsidRDefault="00821E7A" w:rsidP="00C673EC">
            <w:pPr>
              <w:pStyle w:val="ListParagraph"/>
              <w:ind w:left="0"/>
              <w:jc w:val="both"/>
              <w:rPr>
                <w:rFonts w:ascii="Arial" w:hAnsi="Arial" w:cs="Arial"/>
                <w:sz w:val="24"/>
                <w:szCs w:val="24"/>
              </w:rPr>
            </w:pPr>
          </w:p>
        </w:tc>
      </w:tr>
      <w:tr w:rsidR="00821E7A" w:rsidTr="00821E7A">
        <w:trPr>
          <w:trHeight w:val="448"/>
        </w:trPr>
        <w:tc>
          <w:tcPr>
            <w:tcW w:w="3212" w:type="dxa"/>
          </w:tcPr>
          <w:p w:rsidR="00821E7A" w:rsidRDefault="00821E7A" w:rsidP="00C673EC">
            <w:pPr>
              <w:pStyle w:val="ListParagraph"/>
              <w:ind w:left="0"/>
              <w:jc w:val="both"/>
              <w:rPr>
                <w:rFonts w:ascii="Arial" w:hAnsi="Arial" w:cs="Arial"/>
                <w:sz w:val="24"/>
                <w:szCs w:val="24"/>
              </w:rPr>
            </w:pPr>
          </w:p>
        </w:tc>
        <w:tc>
          <w:tcPr>
            <w:tcW w:w="3212" w:type="dxa"/>
          </w:tcPr>
          <w:p w:rsidR="00821E7A" w:rsidRDefault="00821E7A" w:rsidP="00C673EC">
            <w:pPr>
              <w:pStyle w:val="ListParagraph"/>
              <w:ind w:left="0"/>
              <w:jc w:val="both"/>
              <w:rPr>
                <w:rFonts w:ascii="Arial" w:hAnsi="Arial" w:cs="Arial"/>
                <w:sz w:val="24"/>
                <w:szCs w:val="24"/>
              </w:rPr>
            </w:pPr>
          </w:p>
        </w:tc>
        <w:tc>
          <w:tcPr>
            <w:tcW w:w="3212" w:type="dxa"/>
          </w:tcPr>
          <w:p w:rsidR="00821E7A" w:rsidRDefault="00821E7A" w:rsidP="00C673EC">
            <w:pPr>
              <w:pStyle w:val="ListParagraph"/>
              <w:ind w:left="0"/>
              <w:jc w:val="both"/>
              <w:rPr>
                <w:rFonts w:ascii="Arial" w:hAnsi="Arial" w:cs="Arial"/>
                <w:sz w:val="24"/>
                <w:szCs w:val="24"/>
              </w:rPr>
            </w:pPr>
          </w:p>
        </w:tc>
      </w:tr>
      <w:tr w:rsidR="00821E7A" w:rsidTr="00821E7A">
        <w:trPr>
          <w:trHeight w:val="448"/>
        </w:trPr>
        <w:tc>
          <w:tcPr>
            <w:tcW w:w="3212" w:type="dxa"/>
          </w:tcPr>
          <w:p w:rsidR="00821E7A" w:rsidRDefault="00821E7A" w:rsidP="00C673EC">
            <w:pPr>
              <w:pStyle w:val="ListParagraph"/>
              <w:ind w:left="0"/>
              <w:jc w:val="both"/>
              <w:rPr>
                <w:rFonts w:ascii="Arial" w:hAnsi="Arial" w:cs="Arial"/>
                <w:sz w:val="24"/>
                <w:szCs w:val="24"/>
              </w:rPr>
            </w:pPr>
          </w:p>
        </w:tc>
        <w:tc>
          <w:tcPr>
            <w:tcW w:w="3212" w:type="dxa"/>
          </w:tcPr>
          <w:p w:rsidR="00821E7A" w:rsidRDefault="00821E7A" w:rsidP="00C673EC">
            <w:pPr>
              <w:pStyle w:val="ListParagraph"/>
              <w:ind w:left="0"/>
              <w:jc w:val="both"/>
              <w:rPr>
                <w:rFonts w:ascii="Arial" w:hAnsi="Arial" w:cs="Arial"/>
                <w:sz w:val="24"/>
                <w:szCs w:val="24"/>
              </w:rPr>
            </w:pPr>
          </w:p>
        </w:tc>
        <w:tc>
          <w:tcPr>
            <w:tcW w:w="3212" w:type="dxa"/>
          </w:tcPr>
          <w:p w:rsidR="00821E7A" w:rsidRDefault="00821E7A" w:rsidP="00C673EC">
            <w:pPr>
              <w:pStyle w:val="ListParagraph"/>
              <w:ind w:left="0"/>
              <w:jc w:val="both"/>
              <w:rPr>
                <w:rFonts w:ascii="Arial" w:hAnsi="Arial" w:cs="Arial"/>
                <w:sz w:val="24"/>
                <w:szCs w:val="24"/>
              </w:rPr>
            </w:pPr>
          </w:p>
        </w:tc>
      </w:tr>
    </w:tbl>
    <w:p w:rsidR="00821E7A" w:rsidRPr="00B2434E" w:rsidRDefault="00821E7A" w:rsidP="00C673EC">
      <w:pPr>
        <w:pStyle w:val="ListParagraph"/>
        <w:spacing w:after="0" w:line="240" w:lineRule="auto"/>
        <w:ind w:left="0"/>
        <w:jc w:val="both"/>
        <w:rPr>
          <w:rFonts w:ascii="Arial" w:hAnsi="Arial" w:cs="Arial"/>
          <w:sz w:val="24"/>
          <w:szCs w:val="24"/>
        </w:rPr>
      </w:pPr>
    </w:p>
    <w:p w:rsidR="00C673EC" w:rsidRDefault="00821E7A" w:rsidP="00C673EC">
      <w:pPr>
        <w:pStyle w:val="ListParagraph"/>
        <w:spacing w:after="0" w:line="240" w:lineRule="auto"/>
        <w:ind w:left="0"/>
        <w:jc w:val="both"/>
        <w:rPr>
          <w:rFonts w:ascii="Arial" w:hAnsi="Arial" w:cs="Arial"/>
          <w:sz w:val="24"/>
          <w:szCs w:val="24"/>
        </w:rPr>
      </w:pPr>
      <w:r>
        <w:rPr>
          <w:rFonts w:ascii="Arial" w:hAnsi="Arial" w:cs="Arial"/>
          <w:sz w:val="24"/>
          <w:szCs w:val="24"/>
        </w:rPr>
        <w:t>Average Resistance (</w:t>
      </w:r>
      <w:r w:rsidR="00E909B0">
        <w:rPr>
          <w:rFonts w:ascii="Arial" w:hAnsi="Arial" w:cs="Arial"/>
          <w:sz w:val="24"/>
          <w:szCs w:val="24"/>
        </w:rPr>
        <w:t>M</w:t>
      </w:r>
      <w:r w:rsidRPr="00B2434E">
        <w:rPr>
          <w:rFonts w:ascii="Arial" w:hAnsi="Arial" w:cs="Arial"/>
          <w:sz w:val="24"/>
          <w:szCs w:val="24"/>
        </w:rPr>
        <w:t>Ω</w:t>
      </w:r>
      <w:r>
        <w:rPr>
          <w:rFonts w:ascii="Arial" w:hAnsi="Arial" w:cs="Arial"/>
          <w:sz w:val="24"/>
          <w:szCs w:val="24"/>
        </w:rPr>
        <w:t>) = ____________________</w:t>
      </w:r>
    </w:p>
    <w:p w:rsidR="00821E7A" w:rsidRDefault="00821E7A" w:rsidP="00C673EC">
      <w:pPr>
        <w:pStyle w:val="ListParagraph"/>
        <w:spacing w:after="0" w:line="240" w:lineRule="auto"/>
        <w:ind w:left="0"/>
        <w:jc w:val="both"/>
        <w:rPr>
          <w:rFonts w:ascii="Arial" w:hAnsi="Arial" w:cs="Arial"/>
          <w:sz w:val="24"/>
          <w:szCs w:val="24"/>
        </w:rPr>
      </w:pPr>
    </w:p>
    <w:p w:rsidR="00821E7A" w:rsidRPr="00B2434E" w:rsidRDefault="00821E7A"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The resistance sh</w:t>
      </w:r>
      <w:r>
        <w:rPr>
          <w:rFonts w:ascii="Arial" w:hAnsi="Arial" w:cs="Arial"/>
          <w:sz w:val="24"/>
          <w:szCs w:val="24"/>
        </w:rPr>
        <w:t xml:space="preserve">ould be </w:t>
      </w:r>
      <w:r w:rsidR="00143D65">
        <w:rPr>
          <w:rFonts w:ascii="Arial" w:hAnsi="Arial" w:cs="Arial"/>
          <w:sz w:val="24"/>
          <w:szCs w:val="24"/>
        </w:rPr>
        <w:t xml:space="preserve">within </w:t>
      </w:r>
      <w:r>
        <w:rPr>
          <w:rFonts w:ascii="Arial" w:hAnsi="Arial" w:cs="Arial"/>
          <w:sz w:val="24"/>
          <w:szCs w:val="24"/>
        </w:rPr>
        <w:t>20 to 60 MegaOhms. Low</w:t>
      </w:r>
      <w:r w:rsidRPr="00B2434E">
        <w:rPr>
          <w:rFonts w:ascii="Arial" w:hAnsi="Arial" w:cs="Arial"/>
          <w:sz w:val="24"/>
          <w:szCs w:val="24"/>
        </w:rPr>
        <w:t xml:space="preserve"> (&lt;20) and high resistance (&gt;100) are not acceptable.</w:t>
      </w:r>
      <w:r w:rsidR="00680F16">
        <w:rPr>
          <w:rFonts w:ascii="Arial" w:hAnsi="Arial" w:cs="Arial"/>
          <w:sz w:val="24"/>
          <w:szCs w:val="24"/>
        </w:rPr>
        <w:t xml:space="preserve"> Troubleshoot as necessary to bring your electrode’s resistance within the acceptable range. </w:t>
      </w:r>
    </w:p>
    <w:p w:rsidR="00821E7A" w:rsidRDefault="00821E7A" w:rsidP="00C673EC">
      <w:pPr>
        <w:pStyle w:val="ListParagraph"/>
        <w:spacing w:after="0" w:line="240" w:lineRule="auto"/>
        <w:ind w:left="0"/>
        <w:jc w:val="both"/>
        <w:rPr>
          <w:rFonts w:ascii="Arial" w:hAnsi="Arial" w:cs="Arial"/>
          <w:sz w:val="24"/>
          <w:szCs w:val="24"/>
        </w:rPr>
      </w:pPr>
    </w:p>
    <w:p w:rsidR="00547F66" w:rsidRDefault="00547F66" w:rsidP="00C673EC">
      <w:pPr>
        <w:pStyle w:val="ListParagraph"/>
        <w:spacing w:after="0" w:line="240" w:lineRule="auto"/>
        <w:ind w:left="0"/>
        <w:jc w:val="both"/>
        <w:rPr>
          <w:rFonts w:ascii="Arial" w:hAnsi="Arial" w:cs="Arial"/>
          <w:sz w:val="24"/>
          <w:szCs w:val="24"/>
        </w:rPr>
      </w:pPr>
      <w:r>
        <w:rPr>
          <w:rFonts w:ascii="Arial" w:hAnsi="Arial" w:cs="Arial"/>
          <w:sz w:val="24"/>
          <w:szCs w:val="24"/>
        </w:rPr>
        <w:t xml:space="preserve">16.  </w:t>
      </w:r>
      <w:r w:rsidR="00680F16">
        <w:rPr>
          <w:rFonts w:ascii="Arial" w:hAnsi="Arial" w:cs="Arial"/>
          <w:sz w:val="24"/>
          <w:szCs w:val="24"/>
        </w:rPr>
        <w:t>NEXT, S</w:t>
      </w:r>
      <w:r>
        <w:rPr>
          <w:rFonts w:ascii="Arial" w:hAnsi="Arial" w:cs="Arial"/>
          <w:sz w:val="24"/>
          <w:szCs w:val="24"/>
        </w:rPr>
        <w:t xml:space="preserve">ET YOUR EXTRACELLULAR VOLTAGE TO ZERO. </w:t>
      </w:r>
      <w:r w:rsidR="00680F16">
        <w:rPr>
          <w:rFonts w:ascii="Arial" w:hAnsi="Arial" w:cs="Arial"/>
          <w:sz w:val="24"/>
          <w:szCs w:val="24"/>
        </w:rPr>
        <w:t>Set the gain</w:t>
      </w:r>
      <w:r w:rsidR="00C673EC" w:rsidRPr="00B2434E">
        <w:rPr>
          <w:rFonts w:ascii="Arial" w:hAnsi="Arial" w:cs="Arial"/>
          <w:sz w:val="24"/>
          <w:szCs w:val="24"/>
        </w:rPr>
        <w:t xml:space="preserve"> </w:t>
      </w:r>
      <w:r w:rsidR="00F916E0">
        <w:rPr>
          <w:rFonts w:ascii="Arial" w:hAnsi="Arial" w:cs="Arial"/>
          <w:sz w:val="24"/>
          <w:szCs w:val="24"/>
        </w:rPr>
        <w:t xml:space="preserve">in your software </w:t>
      </w:r>
      <w:r w:rsidR="00C673EC" w:rsidRPr="00B2434E">
        <w:rPr>
          <w:rFonts w:ascii="Arial" w:hAnsi="Arial" w:cs="Arial"/>
          <w:sz w:val="24"/>
          <w:szCs w:val="24"/>
        </w:rPr>
        <w:t xml:space="preserve">to </w:t>
      </w:r>
      <w:r w:rsidR="00F916E0">
        <w:rPr>
          <w:rFonts w:ascii="Arial" w:hAnsi="Arial" w:cs="Arial"/>
          <w:sz w:val="24"/>
          <w:szCs w:val="24"/>
        </w:rPr>
        <w:t xml:space="preserve">1 or </w:t>
      </w:r>
      <w:r w:rsidR="00C673EC" w:rsidRPr="00B2434E">
        <w:rPr>
          <w:rFonts w:ascii="Arial" w:hAnsi="Arial" w:cs="Arial"/>
          <w:sz w:val="24"/>
          <w:szCs w:val="24"/>
        </w:rPr>
        <w:t xml:space="preserve">5 V/div. </w:t>
      </w:r>
      <w:r w:rsidR="00680F16">
        <w:rPr>
          <w:rFonts w:ascii="Arial" w:hAnsi="Arial" w:cs="Arial"/>
          <w:sz w:val="24"/>
          <w:szCs w:val="24"/>
        </w:rPr>
        <w:t>Begin recording by</w:t>
      </w:r>
      <w:r w:rsidR="00680F16" w:rsidRPr="00B2434E">
        <w:rPr>
          <w:rFonts w:ascii="Arial" w:hAnsi="Arial" w:cs="Arial"/>
          <w:sz w:val="24"/>
          <w:szCs w:val="24"/>
        </w:rPr>
        <w:t xml:space="preserve"> press</w:t>
      </w:r>
      <w:r w:rsidR="00680F16">
        <w:rPr>
          <w:rFonts w:ascii="Arial" w:hAnsi="Arial" w:cs="Arial"/>
          <w:sz w:val="24"/>
          <w:szCs w:val="24"/>
        </w:rPr>
        <w:t>ing</w:t>
      </w:r>
      <w:r w:rsidR="00680F16" w:rsidRPr="00B2434E">
        <w:rPr>
          <w:rFonts w:ascii="Arial" w:hAnsi="Arial" w:cs="Arial"/>
          <w:sz w:val="24"/>
          <w:szCs w:val="24"/>
        </w:rPr>
        <w:t xml:space="preserve"> “start” at the bottom of the screen. </w:t>
      </w:r>
      <w:r w:rsidR="00C673EC" w:rsidRPr="00B2434E">
        <w:rPr>
          <w:rFonts w:ascii="Arial" w:hAnsi="Arial" w:cs="Arial"/>
          <w:sz w:val="24"/>
          <w:szCs w:val="24"/>
        </w:rPr>
        <w:t xml:space="preserve">Use the </w:t>
      </w:r>
      <w:r>
        <w:rPr>
          <w:rFonts w:ascii="Arial" w:hAnsi="Arial" w:cs="Arial"/>
          <w:sz w:val="24"/>
          <w:szCs w:val="24"/>
        </w:rPr>
        <w:t xml:space="preserve">DC offset </w:t>
      </w:r>
      <w:r w:rsidR="00C673EC" w:rsidRPr="00B2434E">
        <w:rPr>
          <w:rFonts w:ascii="Arial" w:hAnsi="Arial" w:cs="Arial"/>
          <w:sz w:val="24"/>
          <w:szCs w:val="24"/>
        </w:rPr>
        <w:t xml:space="preserve">knob on the amplifier to </w:t>
      </w:r>
      <w:r w:rsidR="00680F16">
        <w:rPr>
          <w:rFonts w:ascii="Arial" w:hAnsi="Arial" w:cs="Arial"/>
          <w:sz w:val="24"/>
          <w:szCs w:val="24"/>
        </w:rPr>
        <w:t xml:space="preserve">adjust the recording trace </w:t>
      </w:r>
      <w:r w:rsidR="00C673EC" w:rsidRPr="00B2434E">
        <w:rPr>
          <w:rFonts w:ascii="Arial" w:hAnsi="Arial" w:cs="Arial"/>
          <w:sz w:val="24"/>
          <w:szCs w:val="24"/>
        </w:rPr>
        <w:t>to zero before inserting the electrode</w:t>
      </w:r>
      <w:r>
        <w:rPr>
          <w:rFonts w:ascii="Arial" w:hAnsi="Arial" w:cs="Arial"/>
          <w:sz w:val="24"/>
          <w:szCs w:val="24"/>
        </w:rPr>
        <w:t xml:space="preserve"> into the tissue</w:t>
      </w:r>
      <w:r w:rsidR="00C673EC" w:rsidRPr="00B2434E">
        <w:rPr>
          <w:rFonts w:ascii="Arial" w:hAnsi="Arial" w:cs="Arial"/>
          <w:sz w:val="24"/>
          <w:szCs w:val="24"/>
        </w:rPr>
        <w:t xml:space="preserve">. </w:t>
      </w:r>
      <w:r>
        <w:rPr>
          <w:rFonts w:ascii="Arial" w:hAnsi="Arial" w:cs="Arial"/>
          <w:sz w:val="24"/>
          <w:szCs w:val="24"/>
        </w:rPr>
        <w:t xml:space="preserve">This sets your extracellular voltage to zero. </w:t>
      </w:r>
    </w:p>
    <w:p w:rsidR="00C673EC" w:rsidRPr="00B2434E" w:rsidRDefault="00C673EC" w:rsidP="00C673EC">
      <w:pPr>
        <w:spacing w:after="0" w:line="240" w:lineRule="auto"/>
        <w:jc w:val="both"/>
        <w:rPr>
          <w:rFonts w:ascii="Arial" w:hAnsi="Arial" w:cs="Arial"/>
          <w:sz w:val="24"/>
          <w:szCs w:val="24"/>
        </w:rPr>
      </w:pPr>
    </w:p>
    <w:p w:rsidR="00C673EC" w:rsidRPr="00B2434E" w:rsidRDefault="00821E7A" w:rsidP="00C673EC">
      <w:pPr>
        <w:spacing w:after="0" w:line="240" w:lineRule="auto"/>
        <w:jc w:val="both"/>
        <w:rPr>
          <w:rFonts w:ascii="Arial" w:hAnsi="Arial" w:cs="Arial"/>
          <w:sz w:val="24"/>
          <w:szCs w:val="24"/>
        </w:rPr>
      </w:pPr>
      <w:r>
        <w:rPr>
          <w:rFonts w:ascii="Arial" w:hAnsi="Arial" w:cs="Arial"/>
          <w:sz w:val="24"/>
          <w:szCs w:val="24"/>
        </w:rPr>
        <w:t>17</w:t>
      </w:r>
      <w:r w:rsidR="00C673EC" w:rsidRPr="00B2434E">
        <w:rPr>
          <w:rFonts w:ascii="Arial" w:hAnsi="Arial" w:cs="Arial"/>
          <w:sz w:val="24"/>
          <w:szCs w:val="24"/>
        </w:rPr>
        <w:t xml:space="preserve">. Use the </w:t>
      </w:r>
      <w:r w:rsidR="00680F16">
        <w:rPr>
          <w:rFonts w:ascii="Arial" w:hAnsi="Arial" w:cs="Arial"/>
          <w:sz w:val="24"/>
          <w:szCs w:val="24"/>
        </w:rPr>
        <w:t>micromanipulator</w:t>
      </w:r>
      <w:r w:rsidR="00C673EC" w:rsidRPr="00B2434E">
        <w:rPr>
          <w:rFonts w:ascii="Arial" w:hAnsi="Arial" w:cs="Arial"/>
          <w:sz w:val="24"/>
          <w:szCs w:val="24"/>
        </w:rPr>
        <w:t xml:space="preserve"> and </w:t>
      </w:r>
      <w:r w:rsidR="00A222C3">
        <w:rPr>
          <w:rFonts w:ascii="Arial" w:hAnsi="Arial" w:cs="Arial"/>
          <w:sz w:val="24"/>
          <w:szCs w:val="24"/>
        </w:rPr>
        <w:t xml:space="preserve">dissecting </w:t>
      </w:r>
      <w:r w:rsidR="00C673EC" w:rsidRPr="00B2434E">
        <w:rPr>
          <w:rFonts w:ascii="Arial" w:hAnsi="Arial" w:cs="Arial"/>
          <w:sz w:val="24"/>
          <w:szCs w:val="24"/>
        </w:rPr>
        <w:t xml:space="preserve">scope to insert the </w:t>
      </w:r>
      <w:r w:rsidR="00680F16">
        <w:rPr>
          <w:rFonts w:ascii="Arial" w:hAnsi="Arial" w:cs="Arial"/>
          <w:sz w:val="24"/>
          <w:szCs w:val="24"/>
        </w:rPr>
        <w:t>micro</w:t>
      </w:r>
      <w:r w:rsidR="00C673EC" w:rsidRPr="00B2434E">
        <w:rPr>
          <w:rFonts w:ascii="Arial" w:hAnsi="Arial" w:cs="Arial"/>
          <w:sz w:val="24"/>
          <w:szCs w:val="24"/>
        </w:rPr>
        <w:t xml:space="preserve">electrode </w:t>
      </w:r>
      <w:r w:rsidR="00680F16">
        <w:rPr>
          <w:rFonts w:ascii="Arial" w:hAnsi="Arial" w:cs="Arial"/>
          <w:sz w:val="24"/>
          <w:szCs w:val="24"/>
        </w:rPr>
        <w:t xml:space="preserve">tip </w:t>
      </w:r>
      <w:r w:rsidR="00C673EC" w:rsidRPr="00B2434E">
        <w:rPr>
          <w:rFonts w:ascii="Arial" w:hAnsi="Arial" w:cs="Arial"/>
          <w:sz w:val="24"/>
          <w:szCs w:val="24"/>
        </w:rPr>
        <w:t xml:space="preserve">into the longitudinal muscles (DEM or DEL1 or DEL2) of the preparation (see Figure 16). The electrode should barely be inserted into the muscle. </w:t>
      </w:r>
      <w:r w:rsidR="00680F16">
        <w:rPr>
          <w:rFonts w:ascii="Arial" w:hAnsi="Arial" w:cs="Arial"/>
          <w:sz w:val="24"/>
          <w:szCs w:val="24"/>
        </w:rPr>
        <w:t xml:space="preserve">You will likely see the muscle dimple as the electrode penetrates. </w:t>
      </w:r>
      <w:r w:rsidR="00C673EC" w:rsidRPr="00B2434E">
        <w:rPr>
          <w:rFonts w:ascii="Arial" w:hAnsi="Arial" w:cs="Arial"/>
          <w:sz w:val="24"/>
          <w:szCs w:val="24"/>
        </w:rPr>
        <w:t xml:space="preserve">Do not penetrate </w:t>
      </w:r>
      <w:r w:rsidR="00F916E0">
        <w:rPr>
          <w:rFonts w:ascii="Arial" w:hAnsi="Arial" w:cs="Arial"/>
          <w:sz w:val="24"/>
          <w:szCs w:val="24"/>
        </w:rPr>
        <w:t xml:space="preserve">completely </w:t>
      </w:r>
      <w:r w:rsidR="00C673EC" w:rsidRPr="00680F16">
        <w:rPr>
          <w:rFonts w:ascii="Arial" w:hAnsi="Arial" w:cs="Arial"/>
          <w:b/>
          <w:i/>
          <w:sz w:val="24"/>
          <w:szCs w:val="24"/>
        </w:rPr>
        <w:t>through</w:t>
      </w:r>
      <w:r w:rsidR="00C673EC" w:rsidRPr="00B2434E">
        <w:rPr>
          <w:rFonts w:ascii="Arial" w:hAnsi="Arial" w:cs="Arial"/>
          <w:sz w:val="24"/>
          <w:szCs w:val="24"/>
        </w:rPr>
        <w:t xml:space="preserve"> the muscle. The high intensity illuminator should be adjusted to clearly see the muscle as the electrode is being in</w:t>
      </w:r>
      <w:r w:rsidR="00E909B0">
        <w:rPr>
          <w:rFonts w:ascii="Arial" w:hAnsi="Arial" w:cs="Arial"/>
          <w:sz w:val="24"/>
          <w:szCs w:val="24"/>
        </w:rPr>
        <w:t>serted. When poking muscle fiber</w:t>
      </w:r>
      <w:r w:rsidR="00C673EC" w:rsidRPr="00B2434E">
        <w:rPr>
          <w:rFonts w:ascii="Arial" w:hAnsi="Arial" w:cs="Arial"/>
          <w:sz w:val="24"/>
          <w:szCs w:val="24"/>
        </w:rPr>
        <w:t xml:space="preserve">s in this preparation one can commonly run into spaces and clefts within the muscle. This is the reason why the membrane potential can appear, then disappear, </w:t>
      </w:r>
      <w:r w:rsidR="00E909B0" w:rsidRPr="00B2434E">
        <w:rPr>
          <w:rFonts w:ascii="Arial" w:hAnsi="Arial" w:cs="Arial"/>
          <w:sz w:val="24"/>
          <w:szCs w:val="24"/>
        </w:rPr>
        <w:t>and then</w:t>
      </w:r>
      <w:r w:rsidR="00C673EC" w:rsidRPr="00B2434E">
        <w:rPr>
          <w:rFonts w:ascii="Arial" w:hAnsi="Arial" w:cs="Arial"/>
          <w:sz w:val="24"/>
          <w:szCs w:val="24"/>
        </w:rPr>
        <w:t xml:space="preserve"> reappear. </w:t>
      </w:r>
    </w:p>
    <w:p w:rsidR="00C673EC" w:rsidRPr="00B2434E" w:rsidRDefault="00C673EC" w:rsidP="00C673EC">
      <w:pPr>
        <w:spacing w:after="0" w:line="240" w:lineRule="auto"/>
        <w:jc w:val="both"/>
        <w:rPr>
          <w:rFonts w:ascii="Arial" w:hAnsi="Arial" w:cs="Arial"/>
          <w:sz w:val="24"/>
          <w:szCs w:val="24"/>
        </w:rPr>
      </w:pPr>
    </w:p>
    <w:p w:rsidR="00C673EC" w:rsidRPr="00B2434E" w:rsidRDefault="00143EC7" w:rsidP="00C673EC">
      <w:pPr>
        <w:pStyle w:val="ListParagraph"/>
        <w:spacing w:after="0" w:line="240" w:lineRule="auto"/>
        <w:ind w:left="0"/>
        <w:jc w:val="both"/>
        <w:rPr>
          <w:rFonts w:ascii="Arial" w:hAnsi="Arial" w:cs="Arial"/>
          <w:sz w:val="24"/>
          <w:szCs w:val="24"/>
        </w:rPr>
      </w:pPr>
      <w:r>
        <w:rPr>
          <w:rFonts w:ascii="Arial" w:hAnsi="Arial" w:cs="Arial"/>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162pt;margin-top:54.6pt;width:73.2pt;height:45pt;z-index:251661312" o:connectortype="straight" strokecolor="yellow" strokeweight="3pt">
            <v:stroke endarrow="block"/>
          </v:shape>
        </w:pict>
      </w:r>
      <w:r>
        <w:rPr>
          <w:rFonts w:ascii="Arial" w:hAnsi="Arial" w:cs="Arial"/>
          <w:noProof/>
          <w:sz w:val="24"/>
          <w:szCs w:val="24"/>
          <w:lang w:eastAsia="zh-TW"/>
        </w:rPr>
        <w:pict>
          <v:shapetype id="_x0000_t202" coordsize="21600,21600" o:spt="202" path="m,l,21600r21600,l21600,xe">
            <v:stroke joinstyle="miter"/>
            <v:path gradientshapeok="t" o:connecttype="rect"/>
          </v:shapetype>
          <v:shape id="_x0000_s1027" type="#_x0000_t202" style="position:absolute;left:0;text-align:left;margin-left:83.05pt;margin-top:42pt;width:84.95pt;height:19.35pt;z-index:251662336;mso-width-relative:margin;mso-height-relative:margin">
            <v:textbox>
              <w:txbxContent>
                <w:p w:rsidR="00E909B0" w:rsidRDefault="00E909B0">
                  <w:r>
                    <w:t>Electrode tip</w:t>
                  </w:r>
                </w:p>
              </w:txbxContent>
            </v:textbox>
          </v:shape>
        </w:pict>
      </w:r>
      <w:r w:rsidR="00C673EC" w:rsidRPr="00B2434E">
        <w:rPr>
          <w:rFonts w:ascii="Arial" w:hAnsi="Arial" w:cs="Arial"/>
          <w:noProof/>
          <w:sz w:val="24"/>
          <w:szCs w:val="24"/>
        </w:rPr>
        <w:drawing>
          <wp:inline distT="0" distB="0" distL="0" distR="0">
            <wp:extent cx="4264025" cy="3985260"/>
            <wp:effectExtent l="19050" t="0" r="3175" b="0"/>
            <wp:docPr id="34" name="Picture 1" descr="D:\LabPictures\DSCN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bPictures\DSCN8529.JPG"/>
                    <pic:cNvPicPr>
                      <a:picLocks noChangeAspect="1" noChangeArrowheads="1"/>
                    </pic:cNvPicPr>
                  </pic:nvPicPr>
                  <pic:blipFill>
                    <a:blip r:embed="rId23" cstate="print"/>
                    <a:srcRect l="23110" r="5307" b="10598"/>
                    <a:stretch>
                      <a:fillRect/>
                    </a:stretch>
                  </pic:blipFill>
                  <pic:spPr bwMode="auto">
                    <a:xfrm>
                      <a:off x="0" y="0"/>
                      <a:ext cx="4264025" cy="3985260"/>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15: Insertion of electrode into the muscle.</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13.  To measure the membrane potential, use the coarse knob on the amplifier to move the line on the LabChart to zero before inserting the electrode. Poke a muscle fiber. Next, measure the amplitude of the resulting values. Place a marker on the steady base line and record the value. </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The difference in the marker and the active cursor is displayed on the right side of the screen. The value is gives the voltage. The </w:t>
      </w:r>
      <w:r w:rsidR="00143D65">
        <w:rPr>
          <w:rFonts w:ascii="Arial" w:hAnsi="Arial" w:cs="Arial"/>
          <w:sz w:val="24"/>
          <w:szCs w:val="24"/>
        </w:rPr>
        <w:t xml:space="preserve">recorded voltage might need to </w:t>
      </w:r>
      <w:r w:rsidRPr="00B2434E">
        <w:rPr>
          <w:rFonts w:ascii="Arial" w:hAnsi="Arial" w:cs="Arial"/>
          <w:sz w:val="24"/>
          <w:szCs w:val="24"/>
        </w:rPr>
        <w:t xml:space="preserve">be </w:t>
      </w:r>
      <w:r w:rsidR="00143D65">
        <w:rPr>
          <w:rFonts w:ascii="Arial" w:hAnsi="Arial" w:cs="Arial"/>
          <w:sz w:val="24"/>
          <w:szCs w:val="24"/>
        </w:rPr>
        <w:t>adjusted to account for any</w:t>
      </w:r>
      <w:r w:rsidRPr="00B2434E">
        <w:rPr>
          <w:rFonts w:ascii="Arial" w:hAnsi="Arial" w:cs="Arial"/>
          <w:sz w:val="24"/>
          <w:szCs w:val="24"/>
        </w:rPr>
        <w:t xml:space="preserve"> amplification used on the ampli</w:t>
      </w:r>
      <w:r w:rsidR="00143D65">
        <w:rPr>
          <w:rFonts w:ascii="Arial" w:hAnsi="Arial" w:cs="Arial"/>
          <w:sz w:val="24"/>
          <w:szCs w:val="24"/>
        </w:rPr>
        <w:t xml:space="preserve">fier (i.e. 10X </w:t>
      </w:r>
      <w:r w:rsidRPr="00B2434E">
        <w:rPr>
          <w:rFonts w:ascii="Arial" w:hAnsi="Arial" w:cs="Arial"/>
          <w:sz w:val="24"/>
          <w:szCs w:val="24"/>
        </w:rPr>
        <w:t xml:space="preserve">amplification). The voltage should be converted </w:t>
      </w:r>
      <w:r w:rsidR="00143D65">
        <w:rPr>
          <w:rFonts w:ascii="Arial" w:hAnsi="Arial" w:cs="Arial"/>
          <w:sz w:val="24"/>
          <w:szCs w:val="24"/>
        </w:rPr>
        <w:t xml:space="preserve">to </w:t>
      </w:r>
      <w:r w:rsidRPr="00B2434E">
        <w:rPr>
          <w:rFonts w:ascii="Arial" w:hAnsi="Arial" w:cs="Arial"/>
          <w:sz w:val="24"/>
          <w:szCs w:val="24"/>
        </w:rPr>
        <w:t>millivolts if the values are reported on the software as volts</w:t>
      </w:r>
      <w:r w:rsidR="00143D65">
        <w:rPr>
          <w:rFonts w:ascii="Arial" w:hAnsi="Arial" w:cs="Arial"/>
          <w:sz w:val="24"/>
          <w:szCs w:val="24"/>
        </w:rPr>
        <w:t xml:space="preserve"> </w:t>
      </w:r>
      <w:r w:rsidR="00143D65" w:rsidRPr="00B2434E">
        <w:rPr>
          <w:rFonts w:ascii="Arial" w:hAnsi="Arial" w:cs="Arial"/>
          <w:sz w:val="24"/>
          <w:szCs w:val="24"/>
        </w:rPr>
        <w:t>(1 V = 1,000mV)</w:t>
      </w:r>
      <w:r w:rsidRPr="00B2434E">
        <w:rPr>
          <w:rFonts w:ascii="Arial" w:hAnsi="Arial" w:cs="Arial"/>
          <w:sz w:val="24"/>
          <w:szCs w:val="24"/>
        </w:rPr>
        <w:t xml:space="preserve">. </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14. Carefully use the </w:t>
      </w:r>
      <w:r w:rsidR="00BD75DC">
        <w:rPr>
          <w:rFonts w:ascii="Arial" w:hAnsi="Arial" w:cs="Arial"/>
          <w:sz w:val="24"/>
          <w:szCs w:val="24"/>
        </w:rPr>
        <w:t xml:space="preserve">dissecting </w:t>
      </w:r>
      <w:r w:rsidRPr="00B2434E">
        <w:rPr>
          <w:rFonts w:ascii="Arial" w:hAnsi="Arial" w:cs="Arial"/>
          <w:sz w:val="24"/>
          <w:szCs w:val="24"/>
        </w:rPr>
        <w:t xml:space="preserve">scope and </w:t>
      </w:r>
      <w:r w:rsidR="00BD75DC">
        <w:rPr>
          <w:rFonts w:ascii="Arial" w:hAnsi="Arial" w:cs="Arial"/>
          <w:sz w:val="24"/>
          <w:szCs w:val="24"/>
        </w:rPr>
        <w:t>micromanipulator to withdraw</w:t>
      </w:r>
      <w:r w:rsidRPr="00B2434E">
        <w:rPr>
          <w:rFonts w:ascii="Arial" w:hAnsi="Arial" w:cs="Arial"/>
          <w:sz w:val="24"/>
          <w:szCs w:val="24"/>
        </w:rPr>
        <w:t xml:space="preserve"> the electrode from the muscle. </w:t>
      </w:r>
      <w:r w:rsidR="00BD75DC">
        <w:rPr>
          <w:rFonts w:ascii="Arial" w:hAnsi="Arial" w:cs="Arial"/>
          <w:sz w:val="24"/>
          <w:szCs w:val="24"/>
        </w:rPr>
        <w:t xml:space="preserve">Reposition the electrode, and insert the tip into another muscle fiber. Record </w:t>
      </w:r>
      <w:r w:rsidRPr="00B2434E">
        <w:rPr>
          <w:rFonts w:ascii="Arial" w:hAnsi="Arial" w:cs="Arial"/>
          <w:sz w:val="24"/>
          <w:szCs w:val="24"/>
        </w:rPr>
        <w:t>the resting</w:t>
      </w:r>
      <w:r w:rsidR="00BD75DC">
        <w:rPr>
          <w:rFonts w:ascii="Arial" w:hAnsi="Arial" w:cs="Arial"/>
          <w:sz w:val="24"/>
          <w:szCs w:val="24"/>
        </w:rPr>
        <w:t xml:space="preserve"> membrane potential. One should collect</w:t>
      </w:r>
      <w:r w:rsidRPr="00B2434E">
        <w:rPr>
          <w:rFonts w:ascii="Arial" w:hAnsi="Arial" w:cs="Arial"/>
          <w:sz w:val="24"/>
          <w:szCs w:val="24"/>
        </w:rPr>
        <w:t xml:space="preserve"> several recordings and be comfortable with measures as well as directing the intercellular electrode into the muscle fiber of interest</w:t>
      </w:r>
      <w:r w:rsidR="00BD75DC">
        <w:rPr>
          <w:rFonts w:ascii="Arial" w:hAnsi="Arial" w:cs="Arial"/>
          <w:sz w:val="24"/>
          <w:szCs w:val="24"/>
        </w:rPr>
        <w:t xml:space="preserve"> before moving onto the next step</w:t>
      </w:r>
      <w:r w:rsidRPr="00B2434E">
        <w:rPr>
          <w:rFonts w:ascii="Arial" w:hAnsi="Arial" w:cs="Arial"/>
          <w:sz w:val="24"/>
          <w:szCs w:val="24"/>
        </w:rPr>
        <w:t xml:space="preserve">. </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The electrode probably will not stay in one muscle fiber during the changing of all the different altered [K</w:t>
      </w:r>
      <w:r w:rsidRPr="00B2434E">
        <w:rPr>
          <w:rFonts w:ascii="Arial" w:hAnsi="Arial" w:cs="Arial"/>
          <w:sz w:val="24"/>
          <w:szCs w:val="24"/>
          <w:vertAlign w:val="superscript"/>
        </w:rPr>
        <w:t>+</w:t>
      </w:r>
      <w:r w:rsidRPr="00B2434E">
        <w:rPr>
          <w:rFonts w:ascii="Arial" w:hAnsi="Arial" w:cs="Arial"/>
          <w:sz w:val="24"/>
          <w:szCs w:val="24"/>
        </w:rPr>
        <w:t>]</w:t>
      </w:r>
      <w:r w:rsidRPr="00B2434E">
        <w:rPr>
          <w:rFonts w:ascii="Arial" w:hAnsi="Arial" w:cs="Arial"/>
          <w:sz w:val="24"/>
          <w:szCs w:val="24"/>
          <w:vertAlign w:val="subscript"/>
        </w:rPr>
        <w:t>out</w:t>
      </w:r>
      <w:r w:rsidRPr="00B2434E">
        <w:rPr>
          <w:rFonts w:ascii="Arial" w:hAnsi="Arial" w:cs="Arial"/>
          <w:sz w:val="24"/>
          <w:szCs w:val="24"/>
        </w:rPr>
        <w:t xml:space="preserve"> solutions. It is best to withdraw the electrode, change the solution</w:t>
      </w:r>
      <w:r w:rsidR="00BD75DC">
        <w:rPr>
          <w:rFonts w:ascii="Arial" w:hAnsi="Arial" w:cs="Arial"/>
          <w:sz w:val="24"/>
          <w:szCs w:val="24"/>
        </w:rPr>
        <w:t xml:space="preserve"> (see below)</w:t>
      </w:r>
      <w:r w:rsidRPr="00B2434E">
        <w:rPr>
          <w:rFonts w:ascii="Arial" w:hAnsi="Arial" w:cs="Arial"/>
          <w:sz w:val="24"/>
          <w:szCs w:val="24"/>
        </w:rPr>
        <w:t xml:space="preserve">, then penetrate </w:t>
      </w:r>
      <w:r w:rsidR="00BD75DC">
        <w:rPr>
          <w:rFonts w:ascii="Arial" w:hAnsi="Arial" w:cs="Arial"/>
          <w:sz w:val="24"/>
          <w:szCs w:val="24"/>
        </w:rPr>
        <w:t xml:space="preserve">a new muscle fiber </w:t>
      </w:r>
      <w:r w:rsidRPr="00B2434E">
        <w:rPr>
          <w:rFonts w:ascii="Arial" w:hAnsi="Arial" w:cs="Arial"/>
          <w:sz w:val="24"/>
          <w:szCs w:val="24"/>
        </w:rPr>
        <w:t>again to avoid damaging the muscle</w:t>
      </w:r>
      <w:r w:rsidR="00BD75DC">
        <w:rPr>
          <w:rFonts w:ascii="Arial" w:hAnsi="Arial" w:cs="Arial"/>
          <w:sz w:val="24"/>
          <w:szCs w:val="24"/>
        </w:rPr>
        <w:t xml:space="preserve"> or electrode tip. Collect data from at least three recordings per solution.  Each recording should be collected </w:t>
      </w:r>
      <w:r w:rsidRPr="00B2434E">
        <w:rPr>
          <w:rFonts w:ascii="Arial" w:hAnsi="Arial" w:cs="Arial"/>
          <w:sz w:val="24"/>
          <w:szCs w:val="24"/>
        </w:rPr>
        <w:t xml:space="preserve">from </w:t>
      </w:r>
      <w:r w:rsidR="00BD75DC">
        <w:rPr>
          <w:rFonts w:ascii="Arial" w:hAnsi="Arial" w:cs="Arial"/>
          <w:sz w:val="24"/>
          <w:szCs w:val="24"/>
        </w:rPr>
        <w:t>a separate muscle fiber. U</w:t>
      </w:r>
      <w:r w:rsidRPr="00B2434E">
        <w:rPr>
          <w:rFonts w:ascii="Arial" w:hAnsi="Arial" w:cs="Arial"/>
          <w:sz w:val="24"/>
          <w:szCs w:val="24"/>
        </w:rPr>
        <w:t xml:space="preserve">se an average </w:t>
      </w:r>
      <w:r w:rsidR="00BD75DC">
        <w:rPr>
          <w:rFonts w:ascii="Arial" w:hAnsi="Arial" w:cs="Arial"/>
          <w:sz w:val="24"/>
          <w:szCs w:val="24"/>
        </w:rPr>
        <w:t xml:space="preserve">of the replicates </w:t>
      </w:r>
      <w:r w:rsidRPr="00B2434E">
        <w:rPr>
          <w:rFonts w:ascii="Arial" w:hAnsi="Arial" w:cs="Arial"/>
          <w:sz w:val="24"/>
          <w:szCs w:val="24"/>
        </w:rPr>
        <w:t>to avoid any spurious readings.</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15.</w:t>
      </w:r>
      <w:r w:rsidR="00BD75DC">
        <w:rPr>
          <w:rFonts w:ascii="Arial" w:hAnsi="Arial" w:cs="Arial"/>
          <w:sz w:val="24"/>
          <w:szCs w:val="24"/>
        </w:rPr>
        <w:t xml:space="preserve"> To change the bathing solution, use a large syringe (turkey baster)</w:t>
      </w:r>
      <w:r w:rsidRPr="00B2434E">
        <w:rPr>
          <w:rFonts w:ascii="Arial" w:hAnsi="Arial" w:cs="Arial"/>
          <w:sz w:val="24"/>
          <w:szCs w:val="24"/>
        </w:rPr>
        <w:t xml:space="preserve"> to remove and discard the saline solution from the Petri dish. The Petri dish should be filled with the next higher concentration of potassium chloride saline solution, covering the preparation completely. The same process should be repeated with each potassium solution and the changes in voltage/potential should be noted and recorded. The series of [K</w:t>
      </w:r>
      <w:r w:rsidRPr="00B2434E">
        <w:rPr>
          <w:rFonts w:ascii="Arial" w:hAnsi="Arial" w:cs="Arial"/>
          <w:sz w:val="24"/>
          <w:szCs w:val="24"/>
          <w:vertAlign w:val="superscript"/>
        </w:rPr>
        <w:t>+</w:t>
      </w:r>
      <w:r w:rsidRPr="00B2434E">
        <w:rPr>
          <w:rFonts w:ascii="Arial" w:hAnsi="Arial" w:cs="Arial"/>
          <w:sz w:val="24"/>
          <w:szCs w:val="24"/>
        </w:rPr>
        <w:t>]</w:t>
      </w:r>
      <w:r w:rsidRPr="00B2434E">
        <w:rPr>
          <w:rFonts w:ascii="Arial" w:hAnsi="Arial" w:cs="Arial"/>
          <w:sz w:val="24"/>
          <w:szCs w:val="24"/>
          <w:vertAlign w:val="subscript"/>
        </w:rPr>
        <w:t>out</w:t>
      </w:r>
      <w:r w:rsidRPr="00B2434E">
        <w:rPr>
          <w:rFonts w:ascii="Arial" w:hAnsi="Arial" w:cs="Arial"/>
          <w:sz w:val="24"/>
          <w:szCs w:val="24"/>
        </w:rPr>
        <w:t xml:space="preserve">  crayfish saline solutions we use are: 5.4</w:t>
      </w:r>
      <w:r w:rsidR="00BD75DC">
        <w:rPr>
          <w:rFonts w:ascii="Arial" w:hAnsi="Arial" w:cs="Arial"/>
          <w:sz w:val="24"/>
          <w:szCs w:val="24"/>
        </w:rPr>
        <w:t xml:space="preserve"> (control)</w:t>
      </w:r>
      <w:r w:rsidRPr="00B2434E">
        <w:rPr>
          <w:rFonts w:ascii="Arial" w:hAnsi="Arial" w:cs="Arial"/>
          <w:sz w:val="24"/>
          <w:szCs w:val="24"/>
        </w:rPr>
        <w:t xml:space="preserve">, 20, 40, 60, 80, </w:t>
      </w:r>
      <w:r w:rsidR="00BD75DC">
        <w:rPr>
          <w:rFonts w:ascii="Arial" w:hAnsi="Arial" w:cs="Arial"/>
          <w:sz w:val="24"/>
          <w:szCs w:val="24"/>
        </w:rPr>
        <w:t xml:space="preserve">and </w:t>
      </w:r>
      <w:r w:rsidRPr="00B2434E">
        <w:rPr>
          <w:rFonts w:ascii="Arial" w:hAnsi="Arial" w:cs="Arial"/>
          <w:sz w:val="24"/>
          <w:szCs w:val="24"/>
        </w:rPr>
        <w:t>100 mM.</w:t>
      </w:r>
    </w:p>
    <w:p w:rsidR="00C673EC" w:rsidRPr="00B2434E" w:rsidRDefault="00C673EC" w:rsidP="00C673EC">
      <w:pPr>
        <w:pStyle w:val="ListParagraph"/>
        <w:spacing w:after="0" w:line="240" w:lineRule="auto"/>
        <w:ind w:left="0"/>
        <w:jc w:val="both"/>
        <w:rPr>
          <w:rFonts w:ascii="Arial" w:hAnsi="Arial" w:cs="Arial"/>
          <w:sz w:val="24"/>
          <w:szCs w:val="24"/>
        </w:rPr>
      </w:pPr>
    </w:p>
    <w:p w:rsidR="00A222C3" w:rsidRPr="00B2434E" w:rsidRDefault="00A222C3" w:rsidP="00A222C3">
      <w:pPr>
        <w:pStyle w:val="ListParagraph"/>
        <w:spacing w:after="0" w:line="240" w:lineRule="auto"/>
        <w:ind w:left="0"/>
        <w:jc w:val="both"/>
        <w:rPr>
          <w:rFonts w:ascii="Arial" w:hAnsi="Arial" w:cs="Arial"/>
          <w:sz w:val="24"/>
          <w:szCs w:val="24"/>
        </w:rPr>
      </w:pPr>
    </w:p>
    <w:tbl>
      <w:tblPr>
        <w:tblStyle w:val="TableGrid"/>
        <w:tblW w:w="9636" w:type="dxa"/>
        <w:tblLook w:val="04A0"/>
      </w:tblPr>
      <w:tblGrid>
        <w:gridCol w:w="3212"/>
        <w:gridCol w:w="3212"/>
        <w:gridCol w:w="3212"/>
      </w:tblGrid>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[K</w:t>
            </w:r>
            <w:r w:rsidRPr="00A222C3">
              <w:rPr>
                <w:rFonts w:ascii="Arial" w:hAnsi="Arial" w:cs="Arial"/>
                <w:sz w:val="24"/>
                <w:szCs w:val="24"/>
                <w:vertAlign w:val="superscript"/>
              </w:rPr>
              <w:t>+</w:t>
            </w:r>
            <w:r>
              <w:rPr>
                <w:rFonts w:ascii="Arial" w:hAnsi="Arial" w:cs="Arial"/>
                <w:sz w:val="24"/>
                <w:szCs w:val="24"/>
              </w:rPr>
              <w:t>]</w:t>
            </w:r>
            <w:r w:rsidRPr="00A222C3">
              <w:rPr>
                <w:rFonts w:ascii="Arial" w:hAnsi="Arial" w:cs="Arial"/>
                <w:sz w:val="24"/>
                <w:szCs w:val="24"/>
                <w:vertAlign w:val="subscript"/>
              </w:rPr>
              <w:t>out</w:t>
            </w:r>
            <w:r>
              <w:rPr>
                <w:rFonts w:ascii="Arial" w:hAnsi="Arial" w:cs="Arial"/>
                <w:sz w:val="24"/>
                <w:szCs w:val="24"/>
                <w:vertAlign w:val="subscript"/>
              </w:rPr>
              <w:t xml:space="preserve">  </w:t>
            </w:r>
            <w:r w:rsidRPr="00A222C3">
              <w:rPr>
                <w:rFonts w:ascii="Arial" w:hAnsi="Arial" w:cs="Arial"/>
                <w:sz w:val="24"/>
                <w:szCs w:val="24"/>
              </w:rPr>
              <w:t xml:space="preserve"> </w:t>
            </w:r>
            <w:r>
              <w:rPr>
                <w:rFonts w:ascii="Arial" w:hAnsi="Arial" w:cs="Arial"/>
                <w:sz w:val="24"/>
                <w:szCs w:val="24"/>
              </w:rPr>
              <w:t>(</w:t>
            </w:r>
            <w:r w:rsidRPr="00A222C3">
              <w:rPr>
                <w:rFonts w:ascii="Arial" w:hAnsi="Arial" w:cs="Arial"/>
                <w:sz w:val="24"/>
                <w:szCs w:val="24"/>
              </w:rPr>
              <w:t>m</w:t>
            </w:r>
            <w:r>
              <w:rPr>
                <w:rFonts w:ascii="Arial" w:hAnsi="Arial" w:cs="Arial"/>
                <w:sz w:val="24"/>
                <w:szCs w:val="24"/>
              </w:rPr>
              <w:t>M)</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Replicate</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Voltage Change (mV)</w:t>
            </w: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5.4</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1</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5.4</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2</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5.4</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3</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20</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1</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20</w:t>
            </w:r>
          </w:p>
        </w:tc>
        <w:tc>
          <w:tcPr>
            <w:tcW w:w="3212" w:type="dxa"/>
          </w:tcPr>
          <w:p w:rsidR="00A222C3" w:rsidRDefault="00A222C3" w:rsidP="00A222C3">
            <w:pPr>
              <w:pStyle w:val="ListParagraph"/>
              <w:ind w:left="0"/>
              <w:jc w:val="both"/>
              <w:rPr>
                <w:rFonts w:ascii="Arial" w:hAnsi="Arial" w:cs="Arial"/>
                <w:sz w:val="24"/>
                <w:szCs w:val="24"/>
              </w:rPr>
            </w:pPr>
            <w:r>
              <w:rPr>
                <w:rFonts w:ascii="Arial" w:hAnsi="Arial" w:cs="Arial"/>
                <w:sz w:val="24"/>
                <w:szCs w:val="24"/>
              </w:rPr>
              <w:t>2</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20</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3</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40</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1</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40</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2</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40</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3</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60</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1</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60</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2</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60</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3</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80</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1</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80</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2</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80</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3</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100</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1</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100</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2</w:t>
            </w:r>
          </w:p>
        </w:tc>
        <w:tc>
          <w:tcPr>
            <w:tcW w:w="3212" w:type="dxa"/>
          </w:tcPr>
          <w:p w:rsidR="00A222C3" w:rsidRDefault="00A222C3" w:rsidP="00E909B0">
            <w:pPr>
              <w:pStyle w:val="ListParagraph"/>
              <w:ind w:left="0"/>
              <w:jc w:val="both"/>
              <w:rPr>
                <w:rFonts w:ascii="Arial" w:hAnsi="Arial" w:cs="Arial"/>
                <w:sz w:val="24"/>
                <w:szCs w:val="24"/>
              </w:rPr>
            </w:pPr>
          </w:p>
        </w:tc>
      </w:tr>
      <w:tr w:rsidR="00A222C3" w:rsidTr="00E909B0">
        <w:trPr>
          <w:trHeight w:val="448"/>
        </w:trPr>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100</w:t>
            </w:r>
          </w:p>
        </w:tc>
        <w:tc>
          <w:tcPr>
            <w:tcW w:w="3212" w:type="dxa"/>
          </w:tcPr>
          <w:p w:rsidR="00A222C3" w:rsidRDefault="00A222C3" w:rsidP="00E909B0">
            <w:pPr>
              <w:pStyle w:val="ListParagraph"/>
              <w:ind w:left="0"/>
              <w:jc w:val="both"/>
              <w:rPr>
                <w:rFonts w:ascii="Arial" w:hAnsi="Arial" w:cs="Arial"/>
                <w:sz w:val="24"/>
                <w:szCs w:val="24"/>
              </w:rPr>
            </w:pPr>
            <w:r>
              <w:rPr>
                <w:rFonts w:ascii="Arial" w:hAnsi="Arial" w:cs="Arial"/>
                <w:sz w:val="24"/>
                <w:szCs w:val="24"/>
              </w:rPr>
              <w:t>3</w:t>
            </w:r>
          </w:p>
        </w:tc>
        <w:tc>
          <w:tcPr>
            <w:tcW w:w="3212" w:type="dxa"/>
          </w:tcPr>
          <w:p w:rsidR="00A222C3" w:rsidRDefault="00A222C3" w:rsidP="00E909B0">
            <w:pPr>
              <w:pStyle w:val="ListParagraph"/>
              <w:ind w:left="0"/>
              <w:jc w:val="both"/>
              <w:rPr>
                <w:rFonts w:ascii="Arial" w:hAnsi="Arial" w:cs="Arial"/>
                <w:sz w:val="24"/>
                <w:szCs w:val="24"/>
              </w:rPr>
            </w:pPr>
          </w:p>
        </w:tc>
      </w:tr>
    </w:tbl>
    <w:p w:rsidR="00C673EC" w:rsidRPr="00B2434E" w:rsidRDefault="00C673EC" w:rsidP="00C673EC">
      <w:pPr>
        <w:pStyle w:val="ListParagraph"/>
        <w:spacing w:after="0" w:line="240" w:lineRule="auto"/>
        <w:ind w:left="0"/>
        <w:jc w:val="both"/>
        <w:rPr>
          <w:rFonts w:ascii="Arial" w:eastAsiaTheme="minorEastAsia" w:hAnsi="Arial" w:cs="Arial"/>
          <w:sz w:val="24"/>
          <w:szCs w:val="24"/>
        </w:rPr>
      </w:pPr>
    </w:p>
    <w:p w:rsidR="00A222C3" w:rsidRDefault="00A222C3">
      <w:pPr>
        <w:rPr>
          <w:rFonts w:ascii="Arial" w:hAnsi="Arial" w:cs="Arial"/>
          <w:b/>
          <w:sz w:val="24"/>
          <w:szCs w:val="24"/>
        </w:rPr>
      </w:pPr>
      <w:r>
        <w:rPr>
          <w:rFonts w:ascii="Arial" w:hAnsi="Arial" w:cs="Arial"/>
          <w:b/>
          <w:sz w:val="24"/>
          <w:szCs w:val="24"/>
        </w:rPr>
        <w:br w:type="page"/>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2.2.3)</w:t>
      </w:r>
      <w:r w:rsidRPr="00B2434E">
        <w:rPr>
          <w:rFonts w:ascii="Arial" w:hAnsi="Arial" w:cs="Arial"/>
          <w:sz w:val="24"/>
          <w:szCs w:val="24"/>
        </w:rPr>
        <w:t xml:space="preserve"> Anatomy</w:t>
      </w:r>
    </w:p>
    <w:p w:rsidR="00C673EC" w:rsidRPr="00B2434E" w:rsidRDefault="00C673EC" w:rsidP="00C673EC">
      <w:pPr>
        <w:pStyle w:val="ListParagraph"/>
        <w:spacing w:after="0" w:line="240" w:lineRule="auto"/>
        <w:ind w:left="0"/>
        <w:jc w:val="both"/>
        <w:rPr>
          <w:rFonts w:ascii="Arial" w:eastAsiaTheme="minorEastAsia" w:hAnsi="Arial" w:cs="Arial"/>
          <w:sz w:val="24"/>
          <w:szCs w:val="24"/>
        </w:rPr>
      </w:pPr>
    </w:p>
    <w:p w:rsidR="00C673EC" w:rsidRPr="00B2434E" w:rsidRDefault="00C673EC" w:rsidP="00C673EC">
      <w:pPr>
        <w:pStyle w:val="ListParagraph"/>
        <w:ind w:left="0"/>
        <w:rPr>
          <w:rFonts w:ascii="Arial" w:eastAsiaTheme="minorEastAsia" w:hAnsi="Arial" w:cs="Arial"/>
          <w:sz w:val="24"/>
          <w:szCs w:val="24"/>
        </w:rPr>
      </w:pPr>
      <w:r w:rsidRPr="00B2434E">
        <w:rPr>
          <w:rFonts w:ascii="Arial" w:eastAsiaTheme="minorEastAsia" w:hAnsi="Arial" w:cs="Arial"/>
          <w:sz w:val="24"/>
          <w:szCs w:val="24"/>
        </w:rPr>
        <w:t xml:space="preserve">Now that the physiology is completed, we can examine the associated anatomy of the muscle fibers and innervation pattern. Transfer the preparation to the staining dish and add the methylene blue (1 gram of methylene blue mixed </w:t>
      </w:r>
      <w:r w:rsidR="00A222C3">
        <w:rPr>
          <w:rFonts w:ascii="Arial" w:eastAsiaTheme="minorEastAsia" w:hAnsi="Arial" w:cs="Arial"/>
          <w:sz w:val="24"/>
          <w:szCs w:val="24"/>
        </w:rPr>
        <w:t>with 100 ml of crayfish saline)</w:t>
      </w:r>
      <w:r w:rsidRPr="00B2434E">
        <w:rPr>
          <w:rFonts w:ascii="Arial" w:eastAsiaTheme="minorEastAsia" w:hAnsi="Arial" w:cs="Arial"/>
          <w:sz w:val="24"/>
          <w:szCs w:val="24"/>
        </w:rPr>
        <w:t>. Let the saline bathe the preparation for 5 minutes and then remove and add fresh crayfish saline without the stain. The anatomy of these muscles has been described in</w:t>
      </w:r>
      <w:r w:rsidR="00E909B0">
        <w:rPr>
          <w:rFonts w:ascii="Arial" w:eastAsiaTheme="minorEastAsia" w:hAnsi="Arial" w:cs="Arial"/>
          <w:sz w:val="24"/>
          <w:szCs w:val="24"/>
        </w:rPr>
        <w:t xml:space="preserve"> detail over the years (Huxley, 1880; Pilgrim and </w:t>
      </w:r>
      <w:r w:rsidRPr="00B2434E">
        <w:rPr>
          <w:rFonts w:ascii="Arial" w:eastAsiaTheme="minorEastAsia" w:hAnsi="Arial" w:cs="Arial"/>
          <w:sz w:val="24"/>
          <w:szCs w:val="24"/>
        </w:rPr>
        <w:t xml:space="preserve">Wiersma,1963). Only recently have </w:t>
      </w:r>
      <w:r w:rsidR="00E909B0">
        <w:rPr>
          <w:rFonts w:ascii="Arial" w:eastAsiaTheme="minorEastAsia" w:hAnsi="Arial" w:cs="Arial"/>
          <w:sz w:val="24"/>
          <w:szCs w:val="24"/>
        </w:rPr>
        <w:t xml:space="preserve">some of the muscles </w:t>
      </w:r>
      <w:r w:rsidRPr="00B2434E">
        <w:rPr>
          <w:rFonts w:ascii="Arial" w:eastAsiaTheme="minorEastAsia" w:hAnsi="Arial" w:cs="Arial"/>
          <w:sz w:val="24"/>
          <w:szCs w:val="24"/>
        </w:rPr>
        <w:t xml:space="preserve">been described anatomically, physiologically and biochemically (Cooper </w:t>
      </w:r>
      <w:r w:rsidRPr="00B2434E">
        <w:rPr>
          <w:rFonts w:ascii="Arial" w:eastAsiaTheme="minorEastAsia" w:hAnsi="Arial" w:cs="Arial"/>
          <w:i/>
          <w:sz w:val="24"/>
          <w:szCs w:val="24"/>
        </w:rPr>
        <w:t>et al.,</w:t>
      </w:r>
      <w:r w:rsidRPr="00B2434E">
        <w:rPr>
          <w:rFonts w:ascii="Arial" w:eastAsiaTheme="minorEastAsia" w:hAnsi="Arial" w:cs="Arial"/>
          <w:sz w:val="24"/>
          <w:szCs w:val="24"/>
        </w:rPr>
        <w:t xml:space="preserve"> 1998; Griffis </w:t>
      </w:r>
      <w:r w:rsidRPr="00B2434E">
        <w:rPr>
          <w:rFonts w:ascii="Arial" w:eastAsiaTheme="minorEastAsia" w:hAnsi="Arial" w:cs="Arial"/>
          <w:i/>
          <w:sz w:val="24"/>
          <w:szCs w:val="24"/>
        </w:rPr>
        <w:t>et al.,</w:t>
      </w:r>
      <w:r w:rsidRPr="00B2434E">
        <w:rPr>
          <w:rFonts w:ascii="Arial" w:eastAsiaTheme="minorEastAsia" w:hAnsi="Arial" w:cs="Arial"/>
          <w:sz w:val="24"/>
          <w:szCs w:val="24"/>
        </w:rPr>
        <w:t xml:space="preserve"> </w:t>
      </w:r>
      <w:r w:rsidRPr="00B2434E">
        <w:rPr>
          <w:rFonts w:ascii="Arial" w:eastAsiaTheme="minorEastAsia" w:hAnsi="Arial" w:cs="Arial"/>
          <w:bCs/>
          <w:sz w:val="24"/>
          <w:szCs w:val="24"/>
        </w:rPr>
        <w:t>2000;</w:t>
      </w:r>
      <w:r w:rsidRPr="00B2434E">
        <w:rPr>
          <w:rFonts w:ascii="Arial" w:eastAsiaTheme="minorEastAsia" w:hAnsi="Arial" w:cs="Arial"/>
          <w:sz w:val="24"/>
          <w:szCs w:val="24"/>
        </w:rPr>
        <w:t xml:space="preserve"> Sohn </w:t>
      </w:r>
      <w:r w:rsidRPr="00B2434E">
        <w:rPr>
          <w:rFonts w:ascii="Arial" w:eastAsiaTheme="minorEastAsia" w:hAnsi="Arial" w:cs="Arial"/>
          <w:i/>
          <w:sz w:val="24"/>
          <w:szCs w:val="24"/>
        </w:rPr>
        <w:t>et al.,</w:t>
      </w:r>
      <w:r w:rsidRPr="00B2434E">
        <w:rPr>
          <w:rFonts w:ascii="Arial" w:eastAsiaTheme="minorEastAsia" w:hAnsi="Arial" w:cs="Arial"/>
          <w:sz w:val="24"/>
          <w:szCs w:val="24"/>
        </w:rPr>
        <w:t xml:space="preserve"> 2000). </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The general anatomical layout of the muscles i</w:t>
      </w:r>
      <w:r w:rsidR="00A222C3">
        <w:rPr>
          <w:rFonts w:ascii="Arial" w:hAnsi="Arial" w:cs="Arial"/>
          <w:sz w:val="24"/>
          <w:szCs w:val="24"/>
        </w:rPr>
        <w:t>s depicted in Figure 17</w:t>
      </w:r>
      <w:r w:rsidRPr="00B2434E">
        <w:rPr>
          <w:rFonts w:ascii="Arial" w:hAnsi="Arial" w:cs="Arial"/>
          <w:sz w:val="24"/>
          <w:szCs w:val="24"/>
        </w:rPr>
        <w:t xml:space="preserve"> (right side of figure for this purpose). Look for the main nerve that innervates primarily the muscles within a segment. Sketch the innervation pattern to the SEM, DEL2, DEL1 and DEM muscles in a segment. The abdomen needs to be stretched out fully by pinning the preparation in the dish firmly. Next remove the saline and add the fixative solution. The fix solution is a </w:t>
      </w:r>
      <w:r w:rsidRPr="00B2434E">
        <w:rPr>
          <w:rFonts w:ascii="Arial" w:hAnsi="Arial" w:cs="Arial"/>
          <w:bCs/>
          <w:sz w:val="24"/>
          <w:szCs w:val="24"/>
        </w:rPr>
        <w:t>Bouin’s solution</w:t>
      </w:r>
      <w:r w:rsidRPr="00B2434E">
        <w:rPr>
          <w:rFonts w:ascii="Arial" w:hAnsi="Arial" w:cs="Arial"/>
          <w:sz w:val="24"/>
          <w:szCs w:val="24"/>
        </w:rPr>
        <w:t xml:space="preserve"> (Prepared with saturated picric acid, formaldehyde and acetic acid; Sigma-Aldrich Co.).</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b/>
          <w:sz w:val="24"/>
          <w:szCs w:val="24"/>
        </w:rPr>
      </w:pPr>
      <w:r w:rsidRPr="00B2434E">
        <w:rPr>
          <w:rFonts w:ascii="Arial" w:hAnsi="Arial" w:cs="Arial"/>
          <w:b/>
          <w:sz w:val="24"/>
          <w:szCs w:val="24"/>
        </w:rPr>
        <w:t xml:space="preserve">CAUTION. Do not get this solution on your skin or in your eyes. Avoid the vapors of the solution by working under the fume hood. If your eyes start to burn wash your eyes out immediately at the eye wash station. </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ind w:left="0"/>
        <w:rPr>
          <w:rFonts w:ascii="Arial" w:hAnsi="Arial" w:cs="Arial"/>
          <w:sz w:val="24"/>
          <w:szCs w:val="24"/>
        </w:rPr>
      </w:pPr>
      <w:r w:rsidRPr="00B2434E">
        <w:rPr>
          <w:rFonts w:ascii="Arial" w:hAnsi="Arial" w:cs="Arial"/>
          <w:sz w:val="24"/>
          <w:szCs w:val="24"/>
        </w:rPr>
        <w:t xml:space="preserve">Let the </w:t>
      </w:r>
      <w:r w:rsidRPr="00B2434E">
        <w:rPr>
          <w:rFonts w:ascii="Arial" w:hAnsi="Arial" w:cs="Arial"/>
          <w:bCs/>
          <w:sz w:val="24"/>
          <w:szCs w:val="24"/>
        </w:rPr>
        <w:t>Bouin’s solution remain on the preparation for about 10 minutes and then use a pipette and exchange the solution for saline. Cut a thin piece of DEL1 or DEL2 muscle out and place on a glass slide. Label the slide. Repeat the procedure for the SEM musc</w:t>
      </w:r>
      <w:r w:rsidR="00E909B0">
        <w:rPr>
          <w:rFonts w:ascii="Arial" w:hAnsi="Arial" w:cs="Arial"/>
          <w:bCs/>
          <w:sz w:val="24"/>
          <w:szCs w:val="24"/>
        </w:rPr>
        <w:t xml:space="preserve">le. View the sarcomere banding </w:t>
      </w:r>
      <w:r w:rsidRPr="00B2434E">
        <w:rPr>
          <w:rFonts w:ascii="Arial" w:hAnsi="Arial" w:cs="Arial"/>
          <w:bCs/>
          <w:sz w:val="24"/>
          <w:szCs w:val="24"/>
        </w:rPr>
        <w:t xml:space="preserve">pattern in both tissue preparations. You can use the compound microscope and adjust the objectives accordingly to see the banding patterns.  If possible take a digital photo through the </w:t>
      </w:r>
      <w:r w:rsidR="00E909B0" w:rsidRPr="00B2434E">
        <w:rPr>
          <w:rFonts w:ascii="Arial" w:hAnsi="Arial" w:cs="Arial"/>
          <w:bCs/>
          <w:sz w:val="24"/>
          <w:szCs w:val="24"/>
        </w:rPr>
        <w:t>eyepiece</w:t>
      </w:r>
      <w:r w:rsidRPr="00B2434E">
        <w:rPr>
          <w:rFonts w:ascii="Arial" w:hAnsi="Arial" w:cs="Arial"/>
          <w:bCs/>
          <w:sz w:val="24"/>
          <w:szCs w:val="24"/>
        </w:rPr>
        <w:t xml:space="preserve"> of the microscope (note: some cell phone cameras work well for this procedure). </w:t>
      </w:r>
    </w:p>
    <w:p w:rsidR="00C673EC" w:rsidRPr="00B2434E" w:rsidRDefault="00C673EC" w:rsidP="00C673EC">
      <w:pPr>
        <w:autoSpaceDE w:val="0"/>
        <w:autoSpaceDN w:val="0"/>
        <w:adjustRightInd w:val="0"/>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noProof/>
          <w:sz w:val="24"/>
          <w:szCs w:val="24"/>
        </w:rPr>
        <w:drawing>
          <wp:inline distT="0" distB="0" distL="0" distR="0">
            <wp:extent cx="2359135" cy="3981450"/>
            <wp:effectExtent l="19050" t="0" r="3065" b="0"/>
            <wp:docPr id="35" name="Picture 0" descr="Soh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hn-1.jpg"/>
                    <pic:cNvPicPr/>
                  </pic:nvPicPr>
                  <pic:blipFill>
                    <a:blip r:embed="rId24" cstate="print"/>
                    <a:stretch>
                      <a:fillRect/>
                    </a:stretch>
                  </pic:blipFill>
                  <pic:spPr>
                    <a:xfrm>
                      <a:off x="0" y="0"/>
                      <a:ext cx="2364066" cy="3989771"/>
                    </a:xfrm>
                    <a:prstGeom prst="rect">
                      <a:avLst/>
                    </a:prstGeom>
                  </pic:spPr>
                </pic:pic>
              </a:graphicData>
            </a:graphic>
          </wp:inline>
        </w:drawing>
      </w:r>
    </w:p>
    <w:p w:rsidR="00C673EC" w:rsidRPr="00B2434E" w:rsidRDefault="00A222C3" w:rsidP="00C673EC">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Figure 17</w:t>
      </w:r>
      <w:r w:rsidR="00C673EC" w:rsidRPr="00B2434E">
        <w:rPr>
          <w:rFonts w:ascii="Arial" w:hAnsi="Arial" w:cs="Arial"/>
          <w:i/>
          <w:sz w:val="24"/>
          <w:szCs w:val="24"/>
        </w:rPr>
        <w:t xml:space="preserve">. Schematic drawing from a ventral view of the dorsal part of the crayfish abdomen showing the extensor musculature of each segment. The dorsal membrane abdomen muscle (DMA) and the superficial extensor accessory muscle head (SEAcc) occur in segments 1 through 5 of the abdomen with a different orientation for each segment. With the exception of segment 1, these muscles have their attachment sites at their anterior end to the calcified tergite and at the posterior end in the articular membrane. In segment 1, the homologous muscles have their anterior attachment sites to the articular membrane located between the thorax and abdomen. The illustration was based upon photographic montages of methylene blue stained preparations. On the left side of the figure all the deep extensor muscles have been removed to show the dorsal superficial extensor muscles. Scale = 2.35 mm. (Taken from Sohn et al. 2000). </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spacing w:after="0" w:line="240" w:lineRule="auto"/>
        <w:jc w:val="both"/>
        <w:rPr>
          <w:rFonts w:ascii="Arial" w:hAnsi="Arial" w:cs="Arial"/>
          <w:b/>
          <w:sz w:val="24"/>
          <w:szCs w:val="24"/>
        </w:rPr>
      </w:pPr>
      <w:r w:rsidRPr="00B2434E">
        <w:rPr>
          <w:rFonts w:ascii="Arial" w:hAnsi="Arial" w:cs="Arial"/>
          <w:b/>
          <w:sz w:val="24"/>
          <w:szCs w:val="24"/>
        </w:rPr>
        <w:t>3) RESULTS</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The following questions and data processing illustrate the main principles and objectives for this laboratory procedure.</w:t>
      </w:r>
    </w:p>
    <w:p w:rsidR="00C673EC" w:rsidRPr="00B2434E" w:rsidRDefault="00C673EC" w:rsidP="00C673EC">
      <w:pPr>
        <w:shd w:val="clear" w:color="auto" w:fill="FFFFFF"/>
        <w:spacing w:after="0" w:line="240" w:lineRule="auto"/>
        <w:jc w:val="both"/>
        <w:rPr>
          <w:rFonts w:ascii="Arial" w:hAnsi="Arial" w:cs="Arial"/>
          <w:b/>
          <w:sz w:val="24"/>
          <w:szCs w:val="24"/>
        </w:rPr>
      </w:pPr>
    </w:p>
    <w:p w:rsidR="00C673EC" w:rsidRPr="00B2434E" w:rsidRDefault="00C673EC" w:rsidP="00C673EC">
      <w:pPr>
        <w:shd w:val="clear" w:color="auto" w:fill="FFFFFF"/>
        <w:spacing w:after="0" w:line="240" w:lineRule="auto"/>
        <w:jc w:val="both"/>
        <w:rPr>
          <w:rFonts w:ascii="Arial" w:eastAsia="Times New Roman" w:hAnsi="Arial" w:cs="Arial"/>
          <w:sz w:val="24"/>
          <w:szCs w:val="24"/>
        </w:rPr>
      </w:pPr>
      <w:r w:rsidRPr="00B2434E">
        <w:rPr>
          <w:rFonts w:ascii="Arial" w:hAnsi="Arial" w:cs="Arial"/>
          <w:b/>
          <w:sz w:val="24"/>
          <w:szCs w:val="24"/>
        </w:rPr>
        <w:t xml:space="preserve">3.1) </w:t>
      </w:r>
      <w:r w:rsidRPr="00B2434E">
        <w:rPr>
          <w:rFonts w:ascii="Arial" w:hAnsi="Arial" w:cs="Arial"/>
          <w:sz w:val="24"/>
          <w:szCs w:val="24"/>
        </w:rPr>
        <w:t>Plot</w:t>
      </w:r>
      <w:r w:rsidRPr="00B2434E">
        <w:rPr>
          <w:rFonts w:ascii="Arial" w:eastAsia="Times New Roman" w:hAnsi="Arial" w:cs="Arial"/>
          <w:sz w:val="24"/>
          <w:szCs w:val="24"/>
        </w:rPr>
        <w:t xml:space="preserve"> the measures obtained for the resting membrane potentials at each </w:t>
      </w:r>
      <w:r w:rsidRPr="00B2434E">
        <w:rPr>
          <w:rFonts w:ascii="Arial" w:hAnsi="Arial" w:cs="Arial"/>
          <w:sz w:val="24"/>
          <w:szCs w:val="24"/>
        </w:rPr>
        <w:t>[K</w:t>
      </w:r>
      <w:r w:rsidRPr="00B2434E">
        <w:rPr>
          <w:rFonts w:ascii="Arial" w:hAnsi="Arial" w:cs="Arial"/>
          <w:sz w:val="24"/>
          <w:szCs w:val="24"/>
          <w:vertAlign w:val="superscript"/>
        </w:rPr>
        <w:t>+</w:t>
      </w:r>
      <w:r w:rsidRPr="00B2434E">
        <w:rPr>
          <w:rFonts w:ascii="Arial" w:hAnsi="Arial" w:cs="Arial"/>
          <w:sz w:val="24"/>
          <w:szCs w:val="24"/>
        </w:rPr>
        <w:t>]</w:t>
      </w:r>
      <w:r w:rsidRPr="00B2434E">
        <w:rPr>
          <w:rFonts w:ascii="Arial" w:hAnsi="Arial" w:cs="Arial"/>
          <w:sz w:val="24"/>
          <w:szCs w:val="24"/>
          <w:vertAlign w:val="subscript"/>
        </w:rPr>
        <w:t>out</w:t>
      </w:r>
      <w:r w:rsidRPr="00B2434E">
        <w:rPr>
          <w:rFonts w:ascii="Arial" w:eastAsia="Times New Roman" w:hAnsi="Arial" w:cs="Arial"/>
          <w:sz w:val="24"/>
          <w:szCs w:val="24"/>
        </w:rPr>
        <w:t xml:space="preserve"> used</w:t>
      </w:r>
      <w:r w:rsidR="00F916E0">
        <w:rPr>
          <w:rFonts w:ascii="Arial" w:eastAsia="Times New Roman" w:hAnsi="Arial" w:cs="Arial"/>
          <w:sz w:val="24"/>
          <w:szCs w:val="24"/>
        </w:rPr>
        <w:t xml:space="preserve"> using Excel</w:t>
      </w:r>
      <w:r w:rsidRPr="00B2434E">
        <w:rPr>
          <w:rFonts w:ascii="Arial" w:eastAsia="Times New Roman" w:hAnsi="Arial" w:cs="Arial"/>
          <w:sz w:val="24"/>
          <w:szCs w:val="24"/>
        </w:rPr>
        <w:t xml:space="preserve">. See if the observed and hypothetical lines are matched in their slope.  To plot the values use a semi-log plot with the x-axis of varied  </w:t>
      </w:r>
      <w:r w:rsidRPr="00B2434E">
        <w:rPr>
          <w:rFonts w:ascii="Arial" w:hAnsi="Arial" w:cs="Arial"/>
          <w:sz w:val="24"/>
          <w:szCs w:val="24"/>
        </w:rPr>
        <w:t>[K</w:t>
      </w:r>
      <w:r w:rsidRPr="00B2434E">
        <w:rPr>
          <w:rFonts w:ascii="Arial" w:hAnsi="Arial" w:cs="Arial"/>
          <w:sz w:val="24"/>
          <w:szCs w:val="24"/>
          <w:vertAlign w:val="superscript"/>
        </w:rPr>
        <w:t>+</w:t>
      </w:r>
      <w:r w:rsidRPr="00B2434E">
        <w:rPr>
          <w:rFonts w:ascii="Arial" w:hAnsi="Arial" w:cs="Arial"/>
          <w:sz w:val="24"/>
          <w:szCs w:val="24"/>
        </w:rPr>
        <w:t>]</w:t>
      </w:r>
      <w:r w:rsidRPr="00B2434E">
        <w:rPr>
          <w:rFonts w:ascii="Arial" w:hAnsi="Arial" w:cs="Arial"/>
          <w:sz w:val="24"/>
          <w:szCs w:val="24"/>
          <w:vertAlign w:val="subscript"/>
        </w:rPr>
        <w:t>out</w:t>
      </w:r>
      <w:r w:rsidRPr="00B2434E">
        <w:rPr>
          <w:rFonts w:ascii="Arial" w:eastAsia="Times New Roman" w:hAnsi="Arial" w:cs="Arial"/>
          <w:sz w:val="24"/>
          <w:szCs w:val="24"/>
        </w:rPr>
        <w:t xml:space="preserve">  as a log and the y-axis of the  membrane poten</w:t>
      </w:r>
      <w:r w:rsidR="00A222C3">
        <w:rPr>
          <w:rFonts w:ascii="Arial" w:eastAsia="Times New Roman" w:hAnsi="Arial" w:cs="Arial"/>
          <w:sz w:val="24"/>
          <w:szCs w:val="24"/>
        </w:rPr>
        <w:t>tials (as shown below; Figure 18</w:t>
      </w:r>
      <w:r w:rsidRPr="00B2434E">
        <w:rPr>
          <w:rFonts w:ascii="Arial" w:eastAsia="Times New Roman" w:hAnsi="Arial" w:cs="Arial"/>
          <w:sz w:val="24"/>
          <w:szCs w:val="24"/>
        </w:rPr>
        <w:t xml:space="preserve">). (Download free graph paper if needed  </w:t>
      </w:r>
      <w:hyperlink r:id="rId25" w:history="1">
        <w:r w:rsidRPr="00B2434E">
          <w:rPr>
            <w:rStyle w:val="Hyperlink"/>
            <w:rFonts w:ascii="Arial" w:eastAsia="Times New Roman" w:hAnsi="Arial" w:cs="Arial"/>
            <w:color w:val="auto"/>
            <w:sz w:val="24"/>
            <w:szCs w:val="24"/>
          </w:rPr>
          <w:t>http://incompetech.com/graphpaper/logarithmic/</w:t>
        </w:r>
      </w:hyperlink>
      <w:r w:rsidRPr="00B2434E">
        <w:rPr>
          <w:rFonts w:ascii="Arial" w:eastAsia="Times New Roman" w:hAnsi="Arial" w:cs="Arial"/>
          <w:sz w:val="24"/>
          <w:szCs w:val="24"/>
        </w:rPr>
        <w:t>)</w:t>
      </w:r>
    </w:p>
    <w:p w:rsidR="00C673EC" w:rsidRPr="00B2434E" w:rsidRDefault="00C673EC" w:rsidP="00C673EC">
      <w:pPr>
        <w:spacing w:after="0" w:line="240" w:lineRule="auto"/>
        <w:jc w:val="both"/>
        <w:rPr>
          <w:rFonts w:ascii="Arial" w:eastAsia="Times New Roman" w:hAnsi="Arial" w:cs="Arial"/>
          <w:i/>
          <w:sz w:val="24"/>
          <w:szCs w:val="24"/>
        </w:rPr>
      </w:pPr>
      <w:r w:rsidRPr="00B2434E">
        <w:rPr>
          <w:rFonts w:ascii="Arial" w:eastAsia="Times New Roman" w:hAnsi="Arial" w:cs="Arial"/>
          <w:noProof/>
          <w:sz w:val="24"/>
          <w:szCs w:val="24"/>
        </w:rPr>
        <w:drawing>
          <wp:inline distT="0" distB="0" distL="0" distR="0">
            <wp:extent cx="5943600" cy="7924800"/>
            <wp:effectExtent l="19050" t="0" r="0" b="0"/>
            <wp:docPr id="36" name="Picture 20" descr="gra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tif"/>
                    <pic:cNvPicPr/>
                  </pic:nvPicPr>
                  <pic:blipFill>
                    <a:blip r:embed="rId26" cstate="print"/>
                    <a:stretch>
                      <a:fillRect/>
                    </a:stretch>
                  </pic:blipFill>
                  <pic:spPr>
                    <a:xfrm>
                      <a:off x="0" y="0"/>
                      <a:ext cx="5943600" cy="7924800"/>
                    </a:xfrm>
                    <a:prstGeom prst="rect">
                      <a:avLst/>
                    </a:prstGeom>
                  </pic:spPr>
                </pic:pic>
              </a:graphicData>
            </a:graphic>
          </wp:inline>
        </w:drawing>
      </w:r>
      <w:r w:rsidRPr="00B2434E">
        <w:rPr>
          <w:rFonts w:ascii="Arial" w:eastAsia="Times New Roman" w:hAnsi="Arial" w:cs="Arial"/>
          <w:sz w:val="24"/>
          <w:szCs w:val="24"/>
        </w:rPr>
        <w:br w:type="page"/>
      </w:r>
      <w:r w:rsidR="00A222C3">
        <w:rPr>
          <w:rFonts w:ascii="Arial" w:eastAsia="Times New Roman" w:hAnsi="Arial" w:cs="Arial"/>
          <w:i/>
          <w:sz w:val="24"/>
          <w:szCs w:val="24"/>
        </w:rPr>
        <w:t>Figure 18: Log scale g</w:t>
      </w:r>
      <w:r w:rsidRPr="00B2434E">
        <w:rPr>
          <w:rFonts w:ascii="Arial" w:eastAsia="Times New Roman" w:hAnsi="Arial" w:cs="Arial"/>
          <w:i/>
          <w:sz w:val="24"/>
          <w:szCs w:val="24"/>
        </w:rPr>
        <w:t>raph paper</w:t>
      </w:r>
    </w:p>
    <w:p w:rsidR="00C673EC" w:rsidRPr="00B2434E" w:rsidRDefault="00C673EC" w:rsidP="00C673EC">
      <w:pPr>
        <w:shd w:val="clear" w:color="auto" w:fill="FFFFFF"/>
        <w:spacing w:after="0" w:line="240" w:lineRule="auto"/>
        <w:jc w:val="both"/>
        <w:rPr>
          <w:rFonts w:ascii="Arial" w:eastAsia="Times New Roman" w:hAnsi="Arial" w:cs="Arial"/>
          <w:sz w:val="24"/>
          <w:szCs w:val="24"/>
        </w:rPr>
      </w:pPr>
    </w:p>
    <w:p w:rsidR="00C673EC" w:rsidRPr="00B2434E" w:rsidRDefault="00C673EC" w:rsidP="00C673EC">
      <w:pPr>
        <w:shd w:val="clear" w:color="auto" w:fill="FFFFFF"/>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 xml:space="preserve">Use the average resting membrane potential obtained at 5.4 mM </w:t>
      </w:r>
      <w:r w:rsidRPr="00B2434E">
        <w:rPr>
          <w:rFonts w:ascii="Arial" w:hAnsi="Arial" w:cs="Arial"/>
          <w:sz w:val="24"/>
          <w:szCs w:val="24"/>
        </w:rPr>
        <w:t>[K</w:t>
      </w:r>
      <w:r w:rsidRPr="00B2434E">
        <w:rPr>
          <w:rFonts w:ascii="Arial" w:hAnsi="Arial" w:cs="Arial"/>
          <w:sz w:val="24"/>
          <w:szCs w:val="24"/>
          <w:vertAlign w:val="superscript"/>
        </w:rPr>
        <w:t>+</w:t>
      </w:r>
      <w:r w:rsidRPr="00B2434E">
        <w:rPr>
          <w:rFonts w:ascii="Arial" w:hAnsi="Arial" w:cs="Arial"/>
          <w:sz w:val="24"/>
          <w:szCs w:val="24"/>
        </w:rPr>
        <w:t>]</w:t>
      </w:r>
      <w:r w:rsidRPr="00B2434E">
        <w:rPr>
          <w:rFonts w:ascii="Arial" w:hAnsi="Arial" w:cs="Arial"/>
          <w:sz w:val="24"/>
          <w:szCs w:val="24"/>
          <w:vertAlign w:val="subscript"/>
        </w:rPr>
        <w:t>out</w:t>
      </w:r>
      <w:r w:rsidRPr="00B2434E">
        <w:rPr>
          <w:rFonts w:ascii="Arial" w:eastAsia="Times New Roman" w:hAnsi="Arial" w:cs="Arial"/>
          <w:sz w:val="24"/>
          <w:szCs w:val="24"/>
        </w:rPr>
        <w:t xml:space="preserve"> for initiating the hypothetical and observed lines for comparison.</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If the lines do not match discuss why this might be. </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 xml:space="preserve">3.2) </w:t>
      </w:r>
      <w:r w:rsidRPr="00B2434E">
        <w:rPr>
          <w:rFonts w:ascii="Arial" w:hAnsi="Arial" w:cs="Arial"/>
          <w:sz w:val="24"/>
          <w:szCs w:val="24"/>
        </w:rPr>
        <w:t>If you altered the external level of Na</w:t>
      </w:r>
      <w:r w:rsidRPr="00B2434E">
        <w:rPr>
          <w:rFonts w:ascii="Arial" w:hAnsi="Arial" w:cs="Arial"/>
          <w:sz w:val="24"/>
          <w:szCs w:val="24"/>
          <w:vertAlign w:val="superscript"/>
        </w:rPr>
        <w:t>+</w:t>
      </w:r>
      <w:r w:rsidRPr="00B2434E">
        <w:rPr>
          <w:rFonts w:ascii="Arial" w:hAnsi="Arial" w:cs="Arial"/>
          <w:sz w:val="24"/>
          <w:szCs w:val="24"/>
        </w:rPr>
        <w:t xml:space="preserve"> ions, would you expect the same type of alterations as observed for changing the K</w:t>
      </w:r>
      <w:r w:rsidRPr="00B2434E">
        <w:rPr>
          <w:rFonts w:ascii="Arial" w:hAnsi="Arial" w:cs="Arial"/>
          <w:sz w:val="24"/>
          <w:szCs w:val="24"/>
          <w:vertAlign w:val="superscript"/>
        </w:rPr>
        <w:t>+</w:t>
      </w:r>
      <w:r w:rsidR="00E909B0">
        <w:rPr>
          <w:rFonts w:ascii="Arial" w:hAnsi="Arial" w:cs="Arial"/>
          <w:sz w:val="24"/>
          <w:szCs w:val="24"/>
        </w:rPr>
        <w:t xml:space="preserve"> concentration</w:t>
      </w:r>
      <w:r w:rsidRPr="00B2434E">
        <w:rPr>
          <w:rFonts w:ascii="Arial" w:hAnsi="Arial" w:cs="Arial"/>
          <w:sz w:val="24"/>
          <w:szCs w:val="24"/>
        </w:rPr>
        <w:t>?</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3.3)</w:t>
      </w:r>
      <w:r w:rsidRPr="00B2434E">
        <w:rPr>
          <w:rFonts w:ascii="Arial" w:hAnsi="Arial" w:cs="Arial"/>
          <w:sz w:val="24"/>
          <w:szCs w:val="24"/>
        </w:rPr>
        <w:t xml:space="preserve"> How well did methylene blue stain the muscles as compared to the nerves?</w:t>
      </w:r>
      <w:r w:rsidR="00E909B0">
        <w:rPr>
          <w:rFonts w:ascii="Arial" w:hAnsi="Arial" w:cs="Arial"/>
          <w:sz w:val="24"/>
          <w:szCs w:val="24"/>
        </w:rPr>
        <w:t xml:space="preserve"> Why might there be differences</w:t>
      </w:r>
      <w:r w:rsidRPr="00B2434E">
        <w:rPr>
          <w:rFonts w:ascii="Arial" w:hAnsi="Arial" w:cs="Arial"/>
          <w:sz w:val="24"/>
          <w:szCs w:val="24"/>
        </w:rPr>
        <w:t xml:space="preserve">? Is methylene blue used today for identification of tissue </w:t>
      </w:r>
      <w:r w:rsidR="00E909B0">
        <w:rPr>
          <w:rFonts w:ascii="Arial" w:hAnsi="Arial" w:cs="Arial"/>
          <w:sz w:val="24"/>
          <w:szCs w:val="24"/>
        </w:rPr>
        <w:t>or contrast in live human cells</w:t>
      </w:r>
      <w:r w:rsidRPr="00B2434E">
        <w:rPr>
          <w:rFonts w:ascii="Arial" w:hAnsi="Arial" w:cs="Arial"/>
          <w:sz w:val="24"/>
          <w:szCs w:val="24"/>
        </w:rPr>
        <w:t xml:space="preserve">? What relationship is there with Sigmund Freud and stains </w:t>
      </w:r>
      <w:r w:rsidR="00E909B0">
        <w:rPr>
          <w:rFonts w:ascii="Arial" w:hAnsi="Arial" w:cs="Arial"/>
          <w:sz w:val="24"/>
          <w:szCs w:val="24"/>
        </w:rPr>
        <w:t>used in crayfish</w:t>
      </w:r>
      <w:r w:rsidRPr="00B2434E">
        <w:rPr>
          <w:rFonts w:ascii="Arial" w:hAnsi="Arial" w:cs="Arial"/>
          <w:sz w:val="24"/>
          <w:szCs w:val="24"/>
        </w:rPr>
        <w:t>?</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3.4)</w:t>
      </w:r>
      <w:r w:rsidRPr="00B2434E">
        <w:rPr>
          <w:rFonts w:ascii="Arial" w:hAnsi="Arial" w:cs="Arial"/>
          <w:sz w:val="24"/>
          <w:szCs w:val="24"/>
        </w:rPr>
        <w:t xml:space="preserve"> Note any differences in the sarcomere patterns between the DEL and SEM muscles. If so, what might be the reason? Do all muscles have the s</w:t>
      </w:r>
      <w:r w:rsidR="00E909B0">
        <w:rPr>
          <w:rFonts w:ascii="Arial" w:hAnsi="Arial" w:cs="Arial"/>
          <w:sz w:val="24"/>
          <w:szCs w:val="24"/>
        </w:rPr>
        <w:t>ame resting sarcomere distances? Draw the muscle-</w:t>
      </w:r>
      <w:r w:rsidRPr="00B2434E">
        <w:rPr>
          <w:rFonts w:ascii="Arial" w:hAnsi="Arial" w:cs="Arial"/>
          <w:sz w:val="24"/>
          <w:szCs w:val="24"/>
        </w:rPr>
        <w:t>banding pattern you observed with the microscope and label as much of the figure as possible (in relation to known sarcomere muscle anatomy).</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b/>
          <w:sz w:val="24"/>
          <w:szCs w:val="24"/>
        </w:rPr>
      </w:pPr>
      <w:r w:rsidRPr="00B2434E">
        <w:rPr>
          <w:rFonts w:ascii="Arial" w:hAnsi="Arial" w:cs="Arial"/>
          <w:b/>
          <w:sz w:val="24"/>
          <w:szCs w:val="24"/>
        </w:rPr>
        <w:t>4) DISCUSSION</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hd w:val="clear" w:color="auto" w:fill="FFFFFF"/>
        <w:spacing w:after="0" w:line="240" w:lineRule="auto"/>
        <w:jc w:val="both"/>
        <w:rPr>
          <w:rFonts w:ascii="Arial" w:hAnsi="Arial" w:cs="Arial"/>
          <w:sz w:val="24"/>
          <w:szCs w:val="24"/>
        </w:rPr>
      </w:pPr>
      <w:r w:rsidRPr="00B2434E">
        <w:rPr>
          <w:rFonts w:ascii="Arial" w:eastAsia="Times New Roman" w:hAnsi="Arial" w:cs="Arial"/>
          <w:sz w:val="24"/>
          <w:szCs w:val="24"/>
        </w:rPr>
        <w:t>As early as 1902, Bernstein was dealing with the issues of a resting potential in the axon of a squid. It is intriguing to consider how these early ideas and observations of Berstein (1902) and Nernst (1888) later influenced researc</w:t>
      </w:r>
      <w:r w:rsidR="00E909B0">
        <w:rPr>
          <w:rFonts w:ascii="Arial" w:eastAsia="Times New Roman" w:hAnsi="Arial" w:cs="Arial"/>
          <w:sz w:val="24"/>
          <w:szCs w:val="24"/>
        </w:rPr>
        <w:t xml:space="preserve">h in membrane physiology. (See </w:t>
      </w:r>
      <w:r w:rsidRPr="00B2434E">
        <w:rPr>
          <w:rFonts w:ascii="Arial" w:eastAsia="Times New Roman" w:hAnsi="Arial" w:cs="Arial"/>
          <w:sz w:val="24"/>
          <w:szCs w:val="24"/>
        </w:rPr>
        <w:t xml:space="preserve">review by </w:t>
      </w:r>
      <w:r w:rsidR="00E909B0">
        <w:rPr>
          <w:rFonts w:ascii="Arial" w:hAnsi="Arial" w:cs="Arial"/>
          <w:sz w:val="24"/>
          <w:szCs w:val="24"/>
        </w:rPr>
        <w:t xml:space="preserve">Malmivuo and </w:t>
      </w:r>
      <w:r w:rsidRPr="00B2434E">
        <w:rPr>
          <w:rFonts w:ascii="Arial" w:hAnsi="Arial" w:cs="Arial"/>
          <w:sz w:val="24"/>
          <w:szCs w:val="24"/>
        </w:rPr>
        <w:t xml:space="preserve">Plonsey, 1995; also available on the www  </w:t>
      </w:r>
      <w:hyperlink r:id="rId27" w:history="1">
        <w:r w:rsidRPr="00B2434E">
          <w:rPr>
            <w:rStyle w:val="Hyperlink"/>
            <w:rFonts w:ascii="Arial" w:hAnsi="Arial" w:cs="Arial"/>
            <w:color w:val="auto"/>
            <w:sz w:val="24"/>
            <w:szCs w:val="24"/>
          </w:rPr>
          <w:t>http://www.bem.fi/book/</w:t>
        </w:r>
      </w:hyperlink>
      <w:r w:rsidRPr="00B2434E">
        <w:rPr>
          <w:rFonts w:ascii="Arial" w:hAnsi="Arial" w:cs="Arial"/>
          <w:sz w:val="24"/>
          <w:szCs w:val="24"/>
        </w:rPr>
        <w:t xml:space="preserve"> ). There are still, to this day, breakthroughs being made about ion channel function and properties of biological membranes that are very significant in understanding the cellular physiology which relates to the function of tissues, organs and systems.</w:t>
      </w:r>
    </w:p>
    <w:p w:rsidR="00C673EC" w:rsidRPr="00B2434E" w:rsidRDefault="00C673EC" w:rsidP="00C673EC">
      <w:pPr>
        <w:shd w:val="clear" w:color="auto" w:fill="FFFFFF"/>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The comparison of the experimental and theoretically derived effects of external [K</w:t>
      </w:r>
      <w:r w:rsidRPr="00B2434E">
        <w:rPr>
          <w:rFonts w:ascii="Arial" w:hAnsi="Arial" w:cs="Arial"/>
          <w:sz w:val="24"/>
          <w:szCs w:val="24"/>
          <w:vertAlign w:val="superscript"/>
        </w:rPr>
        <w:t>+</w:t>
      </w:r>
      <w:r w:rsidRPr="00B2434E">
        <w:rPr>
          <w:rFonts w:ascii="Arial" w:hAnsi="Arial" w:cs="Arial"/>
          <w:sz w:val="24"/>
          <w:szCs w:val="24"/>
        </w:rPr>
        <w:t xml:space="preserve">] on the resting membrane potential indicates the influence of ions on the membrane potential. Additional experiments using this same preparation remain to be performed to address fundamental physiological questions. Some were highlighted back in 1968 by Atwood and Parnas and have yet to be fully tackled. With the techniques obtained in this exercise, one can proceed to answer many questions remaining in other experimental preparations as well as in physiological applications related to medicine and health. We have demonstrated the usefulness of a model invertebrate preparation to address fundamental questions pertinent to all animals. </w:t>
      </w:r>
    </w:p>
    <w:p w:rsidR="00C673EC" w:rsidRPr="00B2434E" w:rsidRDefault="00C673EC" w:rsidP="00C673EC">
      <w:pPr>
        <w:shd w:val="clear" w:color="auto" w:fill="FFFFFF"/>
        <w:spacing w:after="0" w:line="240" w:lineRule="auto"/>
        <w:jc w:val="both"/>
        <w:rPr>
          <w:rFonts w:ascii="Arial" w:hAnsi="Arial" w:cs="Arial"/>
          <w:sz w:val="24"/>
          <w:szCs w:val="24"/>
        </w:rPr>
      </w:pPr>
    </w:p>
    <w:p w:rsidR="00C673EC" w:rsidRPr="00B2434E" w:rsidRDefault="00C673EC" w:rsidP="00C673EC">
      <w:pPr>
        <w:shd w:val="clear" w:color="auto" w:fill="FFFFFF"/>
        <w:spacing w:after="0" w:line="240" w:lineRule="auto"/>
        <w:jc w:val="both"/>
        <w:rPr>
          <w:rFonts w:ascii="Arial" w:hAnsi="Arial" w:cs="Arial"/>
          <w:sz w:val="24"/>
          <w:szCs w:val="24"/>
        </w:rPr>
      </w:pPr>
    </w:p>
    <w:p w:rsidR="00C673EC" w:rsidRPr="00B2434E" w:rsidRDefault="00C673EC" w:rsidP="00C673EC">
      <w:pPr>
        <w:shd w:val="clear" w:color="auto" w:fill="FFFFFF"/>
        <w:spacing w:after="0" w:line="240" w:lineRule="auto"/>
        <w:jc w:val="both"/>
        <w:rPr>
          <w:rFonts w:ascii="Arial" w:hAnsi="Arial" w:cs="Arial"/>
          <w:sz w:val="24"/>
          <w:szCs w:val="24"/>
        </w:rPr>
      </w:pPr>
      <w:r w:rsidRPr="00B2434E">
        <w:rPr>
          <w:rFonts w:ascii="Arial" w:hAnsi="Arial" w:cs="Arial"/>
          <w:sz w:val="24"/>
          <w:szCs w:val="24"/>
        </w:rPr>
        <w:t xml:space="preserve">With the knowledge gained on the electrochemical gradients of ions in this above exercise, you can now advance to the excitability of membranes by examining synaptic transmission at neuromuscular preparations in the crayfish. </w:t>
      </w:r>
    </w:p>
    <w:p w:rsidR="00C673EC" w:rsidRPr="00B2434E" w:rsidRDefault="00C673EC" w:rsidP="00C673EC">
      <w:pPr>
        <w:shd w:val="clear" w:color="auto" w:fill="FFFFFF"/>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p>
    <w:p w:rsidR="00773AC8" w:rsidRDefault="00A2027C" w:rsidP="00A2027C">
      <w:pPr>
        <w:spacing w:after="0" w:line="240" w:lineRule="auto"/>
        <w:rPr>
          <w:rFonts w:ascii="Arial" w:eastAsiaTheme="minorEastAsia" w:hAnsi="Arial" w:cs="Arial"/>
          <w:b/>
          <w:sz w:val="24"/>
          <w:szCs w:val="24"/>
        </w:rPr>
      </w:pPr>
      <w:r w:rsidRPr="00CA1F37">
        <w:rPr>
          <w:rFonts w:ascii="Arial" w:eastAsiaTheme="minorEastAsia" w:hAnsi="Arial" w:cs="Arial"/>
          <w:b/>
          <w:sz w:val="24"/>
          <w:szCs w:val="24"/>
        </w:rPr>
        <w:t>5</w:t>
      </w:r>
      <w:r w:rsidR="00132613" w:rsidRPr="00CA1F37">
        <w:rPr>
          <w:rFonts w:ascii="Arial" w:eastAsiaTheme="minorEastAsia" w:hAnsi="Arial" w:cs="Arial"/>
          <w:b/>
          <w:sz w:val="24"/>
          <w:szCs w:val="24"/>
        </w:rPr>
        <w:t>) REFERENCES</w:t>
      </w:r>
    </w:p>
    <w:p w:rsidR="00E157AF" w:rsidRPr="00CA1F37" w:rsidRDefault="00E157AF" w:rsidP="00A2027C">
      <w:pPr>
        <w:spacing w:after="0" w:line="240" w:lineRule="auto"/>
        <w:rPr>
          <w:rFonts w:ascii="Arial" w:eastAsiaTheme="minorEastAsia" w:hAnsi="Arial" w:cs="Arial"/>
          <w:b/>
          <w:sz w:val="24"/>
          <w:szCs w:val="24"/>
        </w:rPr>
      </w:pPr>
    </w:p>
    <w:p w:rsidR="005B2AFA" w:rsidRPr="00E157AF" w:rsidRDefault="005B2AFA" w:rsidP="00A2027C">
      <w:pPr>
        <w:autoSpaceDE w:val="0"/>
        <w:autoSpaceDN w:val="0"/>
        <w:adjustRightInd w:val="0"/>
        <w:spacing w:after="0" w:line="240" w:lineRule="auto"/>
        <w:rPr>
          <w:rFonts w:ascii="Arial" w:hAnsi="Arial" w:cs="Arial"/>
          <w:sz w:val="24"/>
          <w:szCs w:val="24"/>
        </w:rPr>
      </w:pPr>
      <w:r w:rsidRPr="00E157AF">
        <w:rPr>
          <w:rFonts w:ascii="Arial" w:hAnsi="Arial" w:cs="Arial"/>
          <w:sz w:val="24"/>
          <w:szCs w:val="24"/>
        </w:rPr>
        <w:t>Atwood, H.L. and  Parnas, I. (1968). Recording from the crayfish abdominal extensor muscle preparation with microelectrodes. In: Experiments in physiology and biochemistry (Kerkut GA, ed), pp 307-330. London: Academic.</w:t>
      </w:r>
    </w:p>
    <w:p w:rsidR="00A2027C" w:rsidRPr="00E157AF" w:rsidRDefault="00A2027C" w:rsidP="00A2027C">
      <w:pPr>
        <w:spacing w:after="0" w:line="240" w:lineRule="auto"/>
        <w:rPr>
          <w:rFonts w:ascii="Arial" w:hAnsi="Arial" w:cs="Arial"/>
          <w:sz w:val="24"/>
          <w:szCs w:val="24"/>
        </w:rPr>
      </w:pPr>
    </w:p>
    <w:p w:rsidR="00773AC8" w:rsidRPr="00E157AF" w:rsidRDefault="00773AC8" w:rsidP="00A2027C">
      <w:pPr>
        <w:spacing w:after="0" w:line="240" w:lineRule="auto"/>
        <w:rPr>
          <w:rFonts w:ascii="Arial" w:hAnsi="Arial" w:cs="Arial"/>
          <w:sz w:val="24"/>
          <w:szCs w:val="24"/>
        </w:rPr>
      </w:pPr>
      <w:r w:rsidRPr="00E157AF">
        <w:rPr>
          <w:rFonts w:ascii="Arial" w:hAnsi="Arial" w:cs="Arial"/>
          <w:sz w:val="24"/>
          <w:szCs w:val="24"/>
        </w:rPr>
        <w:t xml:space="preserve">Bernstein J (1902): Untersuchungen zur Termodynamik der bioelektrischen Ströme. </w:t>
      </w:r>
      <w:r w:rsidRPr="00E157AF">
        <w:rPr>
          <w:rFonts w:ascii="Arial" w:hAnsi="Arial" w:cs="Arial"/>
          <w:i/>
          <w:iCs/>
          <w:sz w:val="24"/>
          <w:szCs w:val="24"/>
        </w:rPr>
        <w:t>Pflüger Arch. ges. Physiol</w:t>
      </w:r>
      <w:r w:rsidRPr="00E157AF">
        <w:rPr>
          <w:rFonts w:ascii="Arial" w:hAnsi="Arial" w:cs="Arial"/>
          <w:sz w:val="24"/>
          <w:szCs w:val="24"/>
        </w:rPr>
        <w:t>. 9: 521-62.</w:t>
      </w:r>
    </w:p>
    <w:p w:rsidR="00DF71B2" w:rsidRPr="00E157AF" w:rsidRDefault="00DF71B2" w:rsidP="00A2027C">
      <w:pPr>
        <w:spacing w:after="0" w:line="240" w:lineRule="auto"/>
        <w:rPr>
          <w:rFonts w:ascii="Arial" w:hAnsi="Arial" w:cs="Arial"/>
          <w:sz w:val="24"/>
          <w:szCs w:val="24"/>
        </w:rPr>
      </w:pPr>
    </w:p>
    <w:p w:rsidR="00773AC8" w:rsidRPr="00E157AF" w:rsidRDefault="00773AC8" w:rsidP="00A2027C">
      <w:pPr>
        <w:spacing w:after="0" w:line="240" w:lineRule="auto"/>
        <w:rPr>
          <w:rFonts w:ascii="Arial" w:hAnsi="Arial" w:cs="Arial"/>
          <w:sz w:val="24"/>
          <w:szCs w:val="24"/>
        </w:rPr>
      </w:pPr>
      <w:r w:rsidRPr="00E157AF">
        <w:rPr>
          <w:rFonts w:ascii="Arial" w:hAnsi="Arial" w:cs="Arial"/>
          <w:sz w:val="24"/>
          <w:szCs w:val="24"/>
        </w:rPr>
        <w:t xml:space="preserve">Bernstein J (1912): </w:t>
      </w:r>
      <w:r w:rsidRPr="00E157AF">
        <w:rPr>
          <w:rFonts w:ascii="Arial" w:hAnsi="Arial" w:cs="Arial"/>
          <w:i/>
          <w:iCs/>
          <w:sz w:val="24"/>
          <w:szCs w:val="24"/>
        </w:rPr>
        <w:t>Elektrobiologie</w:t>
      </w:r>
      <w:r w:rsidRPr="00E157AF">
        <w:rPr>
          <w:rFonts w:ascii="Arial" w:hAnsi="Arial" w:cs="Arial"/>
          <w:sz w:val="24"/>
          <w:szCs w:val="24"/>
        </w:rPr>
        <w:t>, 215 pp. Viewag, Braunschweig.</w:t>
      </w:r>
    </w:p>
    <w:p w:rsidR="00DF71B2" w:rsidRPr="00E157AF" w:rsidRDefault="00DF71B2" w:rsidP="00A2027C">
      <w:pPr>
        <w:autoSpaceDE w:val="0"/>
        <w:autoSpaceDN w:val="0"/>
        <w:adjustRightInd w:val="0"/>
        <w:spacing w:after="0" w:line="240" w:lineRule="auto"/>
        <w:rPr>
          <w:rFonts w:ascii="Arial" w:hAnsi="Arial" w:cs="Arial"/>
          <w:sz w:val="24"/>
          <w:szCs w:val="24"/>
        </w:rPr>
      </w:pPr>
    </w:p>
    <w:p w:rsidR="00544305" w:rsidRPr="00E157AF" w:rsidRDefault="00544305" w:rsidP="00A2027C">
      <w:pPr>
        <w:autoSpaceDE w:val="0"/>
        <w:autoSpaceDN w:val="0"/>
        <w:adjustRightInd w:val="0"/>
        <w:spacing w:after="0" w:line="240" w:lineRule="auto"/>
        <w:rPr>
          <w:rFonts w:ascii="Arial" w:hAnsi="Arial" w:cs="Arial"/>
          <w:sz w:val="24"/>
          <w:szCs w:val="24"/>
        </w:rPr>
      </w:pPr>
      <w:r w:rsidRPr="00E157AF">
        <w:rPr>
          <w:rFonts w:ascii="Arial" w:hAnsi="Arial" w:cs="Arial"/>
          <w:sz w:val="24"/>
          <w:szCs w:val="24"/>
        </w:rPr>
        <w:t>Cooper RL, Warren WM, Ashby HE. 1998. Activity of phasic motor neurons partially transforms the neuronal and muscle phenotype to a tonic-like state. Muscle Nerve 21:921–931.</w:t>
      </w:r>
    </w:p>
    <w:p w:rsidR="00544305" w:rsidRPr="00E157AF" w:rsidRDefault="00544305" w:rsidP="00A2027C">
      <w:pPr>
        <w:autoSpaceDE w:val="0"/>
        <w:autoSpaceDN w:val="0"/>
        <w:adjustRightInd w:val="0"/>
        <w:spacing w:after="0" w:line="240" w:lineRule="auto"/>
        <w:rPr>
          <w:rFonts w:ascii="Arial" w:eastAsiaTheme="minorEastAsia" w:hAnsi="Arial" w:cs="Arial"/>
          <w:sz w:val="24"/>
          <w:szCs w:val="24"/>
        </w:rPr>
      </w:pPr>
    </w:p>
    <w:p w:rsidR="00C01587" w:rsidRPr="00E157AF" w:rsidRDefault="00C01587" w:rsidP="00A2027C">
      <w:pPr>
        <w:spacing w:after="0" w:line="240" w:lineRule="auto"/>
        <w:rPr>
          <w:rFonts w:ascii="Arial" w:hAnsi="Arial" w:cs="Arial"/>
          <w:sz w:val="24"/>
          <w:szCs w:val="24"/>
        </w:rPr>
      </w:pPr>
      <w:r w:rsidRPr="00E157AF">
        <w:rPr>
          <w:rFonts w:ascii="Arial" w:hAnsi="Arial" w:cs="Arial"/>
          <w:sz w:val="24"/>
          <w:szCs w:val="24"/>
        </w:rPr>
        <w:t>Freud, S. (</w:t>
      </w:r>
      <w:r w:rsidRPr="00E157AF">
        <w:rPr>
          <w:rFonts w:ascii="Arial" w:hAnsi="Arial" w:cs="Arial"/>
          <w:bCs/>
          <w:sz w:val="24"/>
          <w:szCs w:val="24"/>
        </w:rPr>
        <w:t xml:space="preserve">1881) </w:t>
      </w:r>
      <w:r w:rsidRPr="00E157AF">
        <w:rPr>
          <w:rFonts w:ascii="Arial" w:hAnsi="Arial" w:cs="Arial"/>
          <w:sz w:val="24"/>
          <w:szCs w:val="24"/>
        </w:rPr>
        <w:t xml:space="preserve">Über den Bau der Nervenfasern und Nervenzellen beim Flußkrebs. In: Anzeiger Akad. Wiss. Wien (Math.-Naturwiss. Kl.), Bd. 18 (1881), Nr. 28, S. 275f. (see </w:t>
      </w:r>
      <w:hyperlink r:id="rId28" w:history="1">
        <w:r w:rsidRPr="00E157AF">
          <w:rPr>
            <w:rStyle w:val="Hyperlink"/>
            <w:rFonts w:ascii="Arial" w:hAnsi="Arial" w:cs="Arial"/>
            <w:color w:val="auto"/>
            <w:sz w:val="24"/>
            <w:szCs w:val="24"/>
            <w:u w:val="none"/>
          </w:rPr>
          <w:t>http://artmuseum.binghamton.edu/freudbook/</w:t>
        </w:r>
      </w:hyperlink>
      <w:r w:rsidRPr="00E157AF">
        <w:rPr>
          <w:rFonts w:ascii="Arial" w:hAnsi="Arial" w:cs="Arial"/>
          <w:sz w:val="24"/>
          <w:szCs w:val="24"/>
        </w:rPr>
        <w:t xml:space="preserve"> )</w:t>
      </w:r>
    </w:p>
    <w:p w:rsidR="00C01587" w:rsidRPr="00E157AF" w:rsidRDefault="00C01587" w:rsidP="00A2027C">
      <w:pPr>
        <w:autoSpaceDE w:val="0"/>
        <w:autoSpaceDN w:val="0"/>
        <w:adjustRightInd w:val="0"/>
        <w:spacing w:after="0" w:line="240" w:lineRule="auto"/>
        <w:rPr>
          <w:rFonts w:ascii="Arial" w:hAnsi="Arial" w:cs="Arial"/>
          <w:sz w:val="24"/>
          <w:szCs w:val="24"/>
        </w:rPr>
      </w:pPr>
    </w:p>
    <w:p w:rsidR="00C01587" w:rsidRPr="00E157AF" w:rsidRDefault="00C01587" w:rsidP="00A2027C">
      <w:pPr>
        <w:spacing w:after="0" w:line="240" w:lineRule="auto"/>
        <w:rPr>
          <w:rFonts w:ascii="Arial" w:hAnsi="Arial" w:cs="Arial"/>
          <w:sz w:val="24"/>
          <w:szCs w:val="24"/>
        </w:rPr>
      </w:pPr>
      <w:r w:rsidRPr="00E157AF">
        <w:rPr>
          <w:rFonts w:ascii="Arial" w:hAnsi="Arial" w:cs="Arial"/>
          <w:sz w:val="24"/>
          <w:szCs w:val="24"/>
        </w:rPr>
        <w:t>Freud, S. (</w:t>
      </w:r>
      <w:r w:rsidRPr="00E157AF">
        <w:rPr>
          <w:rFonts w:ascii="Arial" w:hAnsi="Arial" w:cs="Arial"/>
          <w:bCs/>
          <w:sz w:val="24"/>
          <w:szCs w:val="24"/>
        </w:rPr>
        <w:t xml:space="preserve">1882) </w:t>
      </w:r>
      <w:r w:rsidRPr="00E157AF">
        <w:rPr>
          <w:rFonts w:ascii="Arial" w:hAnsi="Arial" w:cs="Arial"/>
          <w:sz w:val="24"/>
          <w:szCs w:val="24"/>
        </w:rPr>
        <w:t>Über den Bau der Nervenfasern und Nervenzellen beim Flußkrebs. In: Sitzungsber. Akad. Wiss. Wien (Math.-Naturwiss. Kl.), 3. Abt., Bd. 85 (1882), S. 9-46. {(On the Structure of the Nerve Fibers and Nerve Cells of the River Crayfish), Sitzungsberichte der Mathematisch-Naturwis</w:t>
      </w:r>
      <w:r w:rsidRPr="00E157AF">
        <w:rPr>
          <w:rFonts w:ascii="Arial" w:hAnsi="Arial" w:cs="Arial"/>
          <w:sz w:val="24"/>
          <w:szCs w:val="24"/>
        </w:rPr>
        <w:softHyphen/>
        <w:t xml:space="preserve">senschaftlichen Classe der Kaiserlichen Akademie der Wissenschaften, LXXXV. Band </w:t>
      </w:r>
      <w:r w:rsidRPr="00E157AF">
        <w:rPr>
          <w:rStyle w:val="Strong"/>
          <w:rFonts w:ascii="Arial" w:hAnsi="Arial" w:cs="Arial"/>
          <w:b w:val="0"/>
          <w:sz w:val="24"/>
          <w:szCs w:val="24"/>
        </w:rPr>
        <w:t>1882}</w:t>
      </w:r>
      <w:r w:rsidRPr="00E157AF">
        <w:rPr>
          <w:rFonts w:ascii="Arial" w:hAnsi="Arial" w:cs="Arial"/>
          <w:sz w:val="24"/>
          <w:szCs w:val="24"/>
        </w:rPr>
        <w:t xml:space="preserve">(see </w:t>
      </w:r>
      <w:hyperlink r:id="rId29" w:history="1">
        <w:r w:rsidRPr="00E157AF">
          <w:rPr>
            <w:rStyle w:val="Hyperlink"/>
            <w:rFonts w:ascii="Arial" w:hAnsi="Arial" w:cs="Arial"/>
            <w:color w:val="auto"/>
            <w:sz w:val="24"/>
            <w:szCs w:val="24"/>
            <w:u w:val="none"/>
          </w:rPr>
          <w:t>http://artmuseum.binghamton.edu/freudbook/</w:t>
        </w:r>
      </w:hyperlink>
      <w:r w:rsidRPr="00E157AF">
        <w:rPr>
          <w:rFonts w:ascii="Arial" w:hAnsi="Arial" w:cs="Arial"/>
          <w:sz w:val="24"/>
          <w:szCs w:val="24"/>
        </w:rPr>
        <w:t xml:space="preserve"> )</w:t>
      </w:r>
    </w:p>
    <w:p w:rsidR="00C01587" w:rsidRPr="00E157AF" w:rsidRDefault="00C01587" w:rsidP="00A2027C">
      <w:pPr>
        <w:autoSpaceDE w:val="0"/>
        <w:autoSpaceDN w:val="0"/>
        <w:adjustRightInd w:val="0"/>
        <w:spacing w:after="0" w:line="240" w:lineRule="auto"/>
        <w:rPr>
          <w:rFonts w:ascii="Arial" w:eastAsiaTheme="minorEastAsia" w:hAnsi="Arial" w:cs="Arial"/>
          <w:sz w:val="24"/>
          <w:szCs w:val="24"/>
        </w:rPr>
      </w:pPr>
    </w:p>
    <w:p w:rsidR="00A2027C" w:rsidRPr="00E157AF" w:rsidRDefault="00A2027C" w:rsidP="00A2027C">
      <w:pPr>
        <w:spacing w:after="0" w:line="240" w:lineRule="auto"/>
        <w:rPr>
          <w:rFonts w:ascii="Arial" w:hAnsi="Arial" w:cs="Arial"/>
          <w:sz w:val="24"/>
          <w:szCs w:val="24"/>
        </w:rPr>
      </w:pPr>
      <w:r w:rsidRPr="00E157AF">
        <w:rPr>
          <w:rFonts w:ascii="Arial" w:hAnsi="Arial" w:cs="Arial"/>
          <w:sz w:val="24"/>
          <w:szCs w:val="24"/>
        </w:rPr>
        <w:t xml:space="preserve">Griffis, B., Bonner, P. and </w:t>
      </w:r>
      <w:r w:rsidRPr="00E157AF">
        <w:rPr>
          <w:rFonts w:ascii="Arial" w:hAnsi="Arial" w:cs="Arial"/>
          <w:bCs/>
          <w:sz w:val="24"/>
          <w:szCs w:val="24"/>
        </w:rPr>
        <w:t>Cooper, R.L. (2000)</w:t>
      </w:r>
      <w:r w:rsidRPr="00E157AF">
        <w:rPr>
          <w:rFonts w:ascii="Arial" w:hAnsi="Arial" w:cs="Arial"/>
          <w:sz w:val="24"/>
          <w:szCs w:val="24"/>
        </w:rPr>
        <w:t xml:space="preserve"> Sensitivity of transformed (phasic to tonic) motor neurons to the neuromodulator 5-HT. </w:t>
      </w:r>
      <w:r w:rsidRPr="00E157AF">
        <w:rPr>
          <w:rFonts w:ascii="Arial" w:hAnsi="Arial" w:cs="Arial"/>
          <w:bCs/>
          <w:sz w:val="24"/>
          <w:szCs w:val="24"/>
        </w:rPr>
        <w:t>Comparative Biochemistry and Physiology A</w:t>
      </w:r>
      <w:r w:rsidRPr="00E157AF">
        <w:rPr>
          <w:rFonts w:ascii="Arial" w:hAnsi="Arial" w:cs="Arial"/>
          <w:sz w:val="24"/>
          <w:szCs w:val="24"/>
        </w:rPr>
        <w:t xml:space="preserve"> 127: 495-504.</w:t>
      </w:r>
    </w:p>
    <w:p w:rsidR="00CA1F37" w:rsidRPr="00E157AF" w:rsidRDefault="00CA1F37" w:rsidP="00A2027C">
      <w:pPr>
        <w:pStyle w:val="references"/>
        <w:spacing w:before="0" w:after="0"/>
        <w:ind w:left="0" w:firstLine="0"/>
        <w:rPr>
          <w:rFonts w:ascii="Arial" w:hAnsi="Arial" w:cs="Arial"/>
          <w:sz w:val="24"/>
          <w:szCs w:val="24"/>
        </w:rPr>
      </w:pPr>
    </w:p>
    <w:p w:rsidR="00A2027C" w:rsidRPr="00E157AF" w:rsidRDefault="00A2027C" w:rsidP="00A2027C">
      <w:pPr>
        <w:pStyle w:val="references"/>
        <w:spacing w:before="0" w:after="0"/>
        <w:ind w:left="0" w:firstLine="0"/>
        <w:rPr>
          <w:rFonts w:ascii="Arial" w:hAnsi="Arial" w:cs="Arial"/>
          <w:sz w:val="24"/>
          <w:szCs w:val="24"/>
        </w:rPr>
      </w:pPr>
      <w:r w:rsidRPr="00E157AF">
        <w:rPr>
          <w:rFonts w:ascii="Arial" w:hAnsi="Arial" w:cs="Arial"/>
          <w:sz w:val="24"/>
          <w:szCs w:val="24"/>
        </w:rPr>
        <w:t xml:space="preserve">Goldman DE (1943): Potential, impedance, and rectification in membranes. </w:t>
      </w:r>
      <w:r w:rsidRPr="00E157AF">
        <w:rPr>
          <w:rFonts w:ascii="Arial" w:hAnsi="Arial" w:cs="Arial"/>
          <w:i/>
          <w:iCs/>
          <w:sz w:val="24"/>
          <w:szCs w:val="24"/>
        </w:rPr>
        <w:t>J. Gen. Physiol.</w:t>
      </w:r>
      <w:r w:rsidRPr="00E157AF">
        <w:rPr>
          <w:rFonts w:ascii="Arial" w:hAnsi="Arial" w:cs="Arial"/>
          <w:sz w:val="24"/>
          <w:szCs w:val="24"/>
        </w:rPr>
        <w:t xml:space="preserve"> 27: 37-60. </w:t>
      </w:r>
    </w:p>
    <w:p w:rsidR="00CA1F37" w:rsidRPr="00E157AF" w:rsidRDefault="00CA1F37" w:rsidP="00A2027C">
      <w:pPr>
        <w:pStyle w:val="rprtbody1"/>
        <w:shd w:val="clear" w:color="auto" w:fill="FFFFFF"/>
        <w:spacing w:before="0" w:after="0"/>
        <w:rPr>
          <w:rFonts w:ascii="Arial" w:hAnsi="Arial" w:cs="Arial"/>
          <w:sz w:val="24"/>
          <w:szCs w:val="24"/>
        </w:rPr>
      </w:pPr>
    </w:p>
    <w:p w:rsidR="00A2027C" w:rsidRPr="00E157AF" w:rsidRDefault="00A2027C" w:rsidP="00A2027C">
      <w:pPr>
        <w:pStyle w:val="rprtbody1"/>
        <w:shd w:val="clear" w:color="auto" w:fill="FFFFFF"/>
        <w:spacing w:before="0" w:after="0"/>
        <w:rPr>
          <w:rFonts w:ascii="Arial" w:hAnsi="Arial" w:cs="Arial"/>
          <w:sz w:val="24"/>
          <w:szCs w:val="24"/>
        </w:rPr>
      </w:pPr>
      <w:r w:rsidRPr="00E157AF">
        <w:rPr>
          <w:rFonts w:ascii="Arial" w:hAnsi="Arial" w:cs="Arial"/>
          <w:sz w:val="24"/>
          <w:szCs w:val="24"/>
        </w:rPr>
        <w:t xml:space="preserve">Hagiwara, S., Chichibu, S., and Naka, K.I. (1964). The effects of various ions on resting and spike potentials of barnacle muscle fibers. </w:t>
      </w:r>
      <w:r w:rsidRPr="00E157AF">
        <w:rPr>
          <w:rStyle w:val="jrnl"/>
          <w:rFonts w:ascii="Arial" w:hAnsi="Arial" w:cs="Arial"/>
          <w:sz w:val="24"/>
          <w:szCs w:val="24"/>
        </w:rPr>
        <w:t>J Gen Physiol</w:t>
      </w:r>
      <w:r w:rsidRPr="00E157AF">
        <w:rPr>
          <w:rStyle w:val="src1"/>
          <w:rFonts w:ascii="Arial" w:hAnsi="Arial" w:cs="Arial"/>
          <w:sz w:val="24"/>
          <w:szCs w:val="24"/>
        </w:rPr>
        <w:t xml:space="preserve">. 48:163-79. </w:t>
      </w:r>
      <w:r w:rsidRPr="00E157AF">
        <w:rPr>
          <w:rStyle w:val="rprtid1"/>
          <w:rFonts w:ascii="Arial" w:hAnsi="Arial" w:cs="Arial"/>
          <w:color w:val="auto"/>
          <w:sz w:val="24"/>
          <w:szCs w:val="24"/>
        </w:rPr>
        <w:t xml:space="preserve">PMID: 14212147 </w:t>
      </w:r>
    </w:p>
    <w:p w:rsidR="00A2027C" w:rsidRPr="00E157AF" w:rsidRDefault="00A2027C" w:rsidP="00A2027C">
      <w:pPr>
        <w:pStyle w:val="references"/>
        <w:spacing w:before="0" w:after="0"/>
        <w:ind w:left="0" w:firstLine="0"/>
        <w:rPr>
          <w:rFonts w:ascii="Arial" w:hAnsi="Arial" w:cs="Arial"/>
          <w:sz w:val="24"/>
          <w:szCs w:val="24"/>
        </w:rPr>
      </w:pPr>
    </w:p>
    <w:p w:rsidR="00A2027C" w:rsidRPr="00E157AF" w:rsidRDefault="00A2027C" w:rsidP="00A2027C">
      <w:pPr>
        <w:pStyle w:val="references"/>
        <w:spacing w:before="0" w:after="0"/>
        <w:ind w:left="0" w:firstLine="0"/>
        <w:rPr>
          <w:rFonts w:ascii="Arial" w:hAnsi="Arial" w:cs="Arial"/>
          <w:sz w:val="24"/>
          <w:szCs w:val="24"/>
        </w:rPr>
      </w:pPr>
      <w:r w:rsidRPr="00E157AF">
        <w:rPr>
          <w:rFonts w:ascii="Arial" w:hAnsi="Arial" w:cs="Arial"/>
          <w:sz w:val="24"/>
          <w:szCs w:val="24"/>
        </w:rPr>
        <w:t xml:space="preserve">Hille B (1992): </w:t>
      </w:r>
      <w:r w:rsidRPr="00E157AF">
        <w:rPr>
          <w:rFonts w:ascii="Arial" w:hAnsi="Arial" w:cs="Arial"/>
          <w:i/>
          <w:iCs/>
          <w:sz w:val="24"/>
          <w:szCs w:val="24"/>
        </w:rPr>
        <w:t>Ionic Channels of Excitable Membranes</w:t>
      </w:r>
      <w:r w:rsidRPr="00E157AF">
        <w:rPr>
          <w:rFonts w:ascii="Arial" w:hAnsi="Arial" w:cs="Arial"/>
          <w:sz w:val="24"/>
          <w:szCs w:val="24"/>
        </w:rPr>
        <w:t xml:space="preserve">, 2nd ed., Sinauer Assoc., Sunderland, Mass. </w:t>
      </w:r>
    </w:p>
    <w:p w:rsidR="00A2027C" w:rsidRPr="00E157AF" w:rsidRDefault="00A2027C" w:rsidP="00A2027C">
      <w:pPr>
        <w:pStyle w:val="references"/>
        <w:spacing w:before="0" w:after="0"/>
        <w:ind w:left="0" w:firstLine="0"/>
        <w:rPr>
          <w:rFonts w:ascii="Arial" w:hAnsi="Arial" w:cs="Arial"/>
          <w:sz w:val="24"/>
          <w:szCs w:val="24"/>
        </w:rPr>
      </w:pPr>
    </w:p>
    <w:p w:rsidR="00A2027C" w:rsidRPr="00E157AF" w:rsidRDefault="00A2027C" w:rsidP="00A2027C">
      <w:pPr>
        <w:pStyle w:val="references"/>
        <w:spacing w:before="0" w:after="0"/>
        <w:ind w:left="0" w:firstLine="0"/>
        <w:rPr>
          <w:rFonts w:ascii="Arial" w:hAnsi="Arial" w:cs="Arial"/>
          <w:sz w:val="24"/>
          <w:szCs w:val="24"/>
        </w:rPr>
      </w:pPr>
      <w:r w:rsidRPr="00E157AF">
        <w:rPr>
          <w:rFonts w:ascii="Arial" w:hAnsi="Arial" w:cs="Arial"/>
          <w:sz w:val="24"/>
          <w:szCs w:val="24"/>
        </w:rPr>
        <w:t xml:space="preserve">Hodgkin AL, Huxley AF (1952): A quantitative description of membrane current and its application to conduction and excitation in nerve. </w:t>
      </w:r>
      <w:r w:rsidRPr="00E157AF">
        <w:rPr>
          <w:rFonts w:ascii="Arial" w:hAnsi="Arial" w:cs="Arial"/>
          <w:i/>
          <w:iCs/>
          <w:sz w:val="24"/>
          <w:szCs w:val="24"/>
        </w:rPr>
        <w:t>J. Physiol. (Lond.)</w:t>
      </w:r>
      <w:r w:rsidRPr="00E157AF">
        <w:rPr>
          <w:rFonts w:ascii="Arial" w:hAnsi="Arial" w:cs="Arial"/>
          <w:sz w:val="24"/>
          <w:szCs w:val="24"/>
        </w:rPr>
        <w:t xml:space="preserve"> 117: 500-44. </w:t>
      </w:r>
    </w:p>
    <w:p w:rsidR="00A2027C" w:rsidRPr="00E157AF" w:rsidRDefault="00A2027C" w:rsidP="00A2027C">
      <w:pPr>
        <w:pStyle w:val="references"/>
        <w:spacing w:before="0" w:after="0"/>
        <w:ind w:left="0" w:firstLine="0"/>
        <w:rPr>
          <w:rFonts w:ascii="Arial" w:hAnsi="Arial" w:cs="Arial"/>
          <w:sz w:val="24"/>
          <w:szCs w:val="24"/>
        </w:rPr>
      </w:pPr>
    </w:p>
    <w:p w:rsidR="00A2027C" w:rsidRPr="00E157AF" w:rsidRDefault="00A2027C" w:rsidP="00A2027C">
      <w:pPr>
        <w:pStyle w:val="references"/>
        <w:spacing w:before="0" w:after="0"/>
        <w:ind w:left="0" w:firstLine="0"/>
        <w:rPr>
          <w:rFonts w:ascii="Arial" w:hAnsi="Arial" w:cs="Arial"/>
          <w:sz w:val="24"/>
          <w:szCs w:val="24"/>
        </w:rPr>
      </w:pPr>
      <w:r w:rsidRPr="00E157AF">
        <w:rPr>
          <w:rFonts w:ascii="Arial" w:hAnsi="Arial" w:cs="Arial"/>
          <w:sz w:val="24"/>
          <w:szCs w:val="24"/>
        </w:rPr>
        <w:t xml:space="preserve">Hodgkin AL, Huxley AF, Katz B (1952): Measurement of current-voltage relations in the membrane of the giant axon of Loligo. </w:t>
      </w:r>
      <w:r w:rsidRPr="00E157AF">
        <w:rPr>
          <w:rFonts w:ascii="Arial" w:hAnsi="Arial" w:cs="Arial"/>
          <w:i/>
          <w:iCs/>
          <w:sz w:val="24"/>
          <w:szCs w:val="24"/>
        </w:rPr>
        <w:t>J. Physiol. (Lond.)</w:t>
      </w:r>
      <w:r w:rsidRPr="00E157AF">
        <w:rPr>
          <w:rFonts w:ascii="Arial" w:hAnsi="Arial" w:cs="Arial"/>
          <w:sz w:val="24"/>
          <w:szCs w:val="24"/>
        </w:rPr>
        <w:t xml:space="preserve"> 116: 424-48. </w:t>
      </w:r>
    </w:p>
    <w:p w:rsidR="00A2027C" w:rsidRPr="00E157AF" w:rsidRDefault="00A2027C" w:rsidP="00A2027C">
      <w:pPr>
        <w:pStyle w:val="references"/>
        <w:spacing w:before="0" w:after="0"/>
        <w:ind w:left="0" w:firstLine="0"/>
        <w:rPr>
          <w:rFonts w:ascii="Arial" w:hAnsi="Arial" w:cs="Arial"/>
          <w:sz w:val="24"/>
          <w:szCs w:val="24"/>
        </w:rPr>
      </w:pPr>
    </w:p>
    <w:p w:rsidR="00A2027C" w:rsidRPr="00E157AF" w:rsidRDefault="00A2027C" w:rsidP="00A2027C">
      <w:pPr>
        <w:pStyle w:val="references"/>
        <w:spacing w:before="0" w:after="0"/>
        <w:ind w:left="0" w:firstLine="0"/>
        <w:rPr>
          <w:rFonts w:ascii="Arial" w:hAnsi="Arial" w:cs="Arial"/>
          <w:sz w:val="24"/>
          <w:szCs w:val="24"/>
        </w:rPr>
      </w:pPr>
      <w:r w:rsidRPr="00E157AF">
        <w:rPr>
          <w:rFonts w:ascii="Arial" w:hAnsi="Arial" w:cs="Arial"/>
          <w:sz w:val="24"/>
          <w:szCs w:val="24"/>
        </w:rPr>
        <w:t xml:space="preserve">Hodgkin AL, Katz B (1949): The effect of sodium ions on the electrical activity of the giant axon of the squid. </w:t>
      </w:r>
      <w:r w:rsidRPr="00E157AF">
        <w:rPr>
          <w:rFonts w:ascii="Arial" w:hAnsi="Arial" w:cs="Arial"/>
          <w:i/>
          <w:iCs/>
          <w:sz w:val="24"/>
          <w:szCs w:val="24"/>
        </w:rPr>
        <w:t>J. Physiol. (Lond.)</w:t>
      </w:r>
      <w:r w:rsidRPr="00E157AF">
        <w:rPr>
          <w:rFonts w:ascii="Arial" w:hAnsi="Arial" w:cs="Arial"/>
          <w:sz w:val="24"/>
          <w:szCs w:val="24"/>
        </w:rPr>
        <w:t xml:space="preserve"> 108: 37-77. </w:t>
      </w:r>
    </w:p>
    <w:p w:rsidR="00A2027C" w:rsidRPr="00E157AF" w:rsidRDefault="00A2027C" w:rsidP="00A2027C">
      <w:pPr>
        <w:pStyle w:val="references"/>
        <w:spacing w:before="0" w:after="0"/>
        <w:ind w:left="0" w:firstLine="0"/>
        <w:rPr>
          <w:rFonts w:ascii="Arial" w:hAnsi="Arial" w:cs="Arial"/>
          <w:sz w:val="24"/>
          <w:szCs w:val="24"/>
        </w:rPr>
      </w:pPr>
    </w:p>
    <w:p w:rsidR="00544305" w:rsidRPr="00E157AF" w:rsidRDefault="00544305" w:rsidP="00A2027C">
      <w:pPr>
        <w:autoSpaceDE w:val="0"/>
        <w:autoSpaceDN w:val="0"/>
        <w:adjustRightInd w:val="0"/>
        <w:spacing w:after="0" w:line="240" w:lineRule="auto"/>
        <w:rPr>
          <w:rFonts w:ascii="Arial" w:hAnsi="Arial" w:cs="Arial"/>
          <w:sz w:val="24"/>
          <w:szCs w:val="24"/>
        </w:rPr>
      </w:pPr>
      <w:r w:rsidRPr="00E157AF">
        <w:rPr>
          <w:rFonts w:ascii="Arial" w:hAnsi="Arial" w:cs="Arial"/>
          <w:sz w:val="24"/>
          <w:szCs w:val="24"/>
        </w:rPr>
        <w:t xml:space="preserve">Huxley TH. 1880. The crayfish. C. London: Kegan Paul and Co. (This is a later edition that was not revised from a large paper edition limited to 250 copies published Nov. 29, 1879. Now available from MIT Press at </w:t>
      </w:r>
      <w:hyperlink r:id="rId30" w:history="1">
        <w:r w:rsidRPr="00E157AF">
          <w:rPr>
            <w:rStyle w:val="Hyperlink"/>
            <w:rFonts w:ascii="Arial" w:hAnsi="Arial" w:cs="Arial"/>
            <w:color w:val="auto"/>
            <w:sz w:val="24"/>
            <w:szCs w:val="24"/>
            <w:u w:val="none"/>
          </w:rPr>
          <w:t>http://www.mitpress.com</w:t>
        </w:r>
      </w:hyperlink>
      <w:r w:rsidRPr="00E157AF">
        <w:rPr>
          <w:rFonts w:ascii="Arial" w:hAnsi="Arial" w:cs="Arial"/>
          <w:sz w:val="24"/>
          <w:szCs w:val="24"/>
        </w:rPr>
        <w:t>)</w:t>
      </w:r>
    </w:p>
    <w:p w:rsidR="00544305" w:rsidRPr="00E157AF" w:rsidRDefault="00544305" w:rsidP="00A2027C">
      <w:pPr>
        <w:autoSpaceDE w:val="0"/>
        <w:autoSpaceDN w:val="0"/>
        <w:adjustRightInd w:val="0"/>
        <w:spacing w:after="0" w:line="240" w:lineRule="auto"/>
        <w:rPr>
          <w:rFonts w:ascii="Arial" w:eastAsiaTheme="minorEastAsia" w:hAnsi="Arial" w:cs="Arial"/>
          <w:sz w:val="24"/>
          <w:szCs w:val="24"/>
        </w:rPr>
      </w:pPr>
    </w:p>
    <w:p w:rsidR="00773AC8" w:rsidRPr="00A2027C" w:rsidRDefault="00A2027C" w:rsidP="00A2027C">
      <w:pPr>
        <w:pStyle w:val="references"/>
        <w:spacing w:before="0" w:after="0"/>
        <w:ind w:left="0" w:firstLine="0"/>
        <w:rPr>
          <w:rFonts w:ascii="Arial" w:hAnsi="Arial" w:cs="Arial"/>
          <w:sz w:val="24"/>
          <w:szCs w:val="24"/>
        </w:rPr>
      </w:pPr>
      <w:r w:rsidRPr="00E157AF">
        <w:rPr>
          <w:rFonts w:ascii="Arial" w:hAnsi="Arial" w:cs="Arial"/>
          <w:sz w:val="24"/>
          <w:szCs w:val="24"/>
        </w:rPr>
        <w:t>N</w:t>
      </w:r>
      <w:r w:rsidR="00773AC8" w:rsidRPr="00E157AF">
        <w:rPr>
          <w:rFonts w:ascii="Arial" w:hAnsi="Arial" w:cs="Arial"/>
          <w:sz w:val="24"/>
          <w:szCs w:val="24"/>
        </w:rPr>
        <w:t xml:space="preserve">ernst WH (1888): Zur Kinetik der Lösung befindlichen Körper: Theorie der Diffusion. </w:t>
      </w:r>
      <w:r w:rsidR="00773AC8" w:rsidRPr="00E157AF">
        <w:rPr>
          <w:rFonts w:ascii="Arial" w:hAnsi="Arial" w:cs="Arial"/>
          <w:i/>
          <w:iCs/>
          <w:sz w:val="24"/>
          <w:szCs w:val="24"/>
        </w:rPr>
        <w:t>Z. Phys. Chem.</w:t>
      </w:r>
      <w:r w:rsidR="00773AC8" w:rsidRPr="00E157AF">
        <w:rPr>
          <w:rFonts w:ascii="Arial" w:hAnsi="Arial" w:cs="Arial"/>
          <w:sz w:val="24"/>
          <w:szCs w:val="24"/>
        </w:rPr>
        <w:t xml:space="preserve"> 3: 613-37.</w:t>
      </w:r>
      <w:r w:rsidR="00773AC8" w:rsidRPr="00A2027C">
        <w:rPr>
          <w:rFonts w:ascii="Arial" w:hAnsi="Arial" w:cs="Arial"/>
          <w:sz w:val="24"/>
          <w:szCs w:val="24"/>
        </w:rPr>
        <w:t xml:space="preserve"> </w:t>
      </w:r>
    </w:p>
    <w:p w:rsidR="00773AC8" w:rsidRPr="00A2027C" w:rsidRDefault="00773AC8" w:rsidP="00A2027C">
      <w:pPr>
        <w:pStyle w:val="references"/>
        <w:spacing w:before="0" w:after="0"/>
        <w:ind w:left="0" w:firstLine="0"/>
        <w:rPr>
          <w:rFonts w:ascii="Arial" w:hAnsi="Arial" w:cs="Arial"/>
          <w:sz w:val="24"/>
          <w:szCs w:val="24"/>
        </w:rPr>
      </w:pPr>
    </w:p>
    <w:p w:rsidR="00773AC8" w:rsidRDefault="00773AC8" w:rsidP="00A2027C">
      <w:pPr>
        <w:pStyle w:val="references"/>
        <w:spacing w:before="0" w:after="0"/>
        <w:ind w:left="0" w:firstLine="0"/>
        <w:rPr>
          <w:rFonts w:ascii="Arial" w:hAnsi="Arial" w:cs="Arial"/>
          <w:sz w:val="24"/>
          <w:szCs w:val="24"/>
        </w:rPr>
      </w:pPr>
      <w:r w:rsidRPr="00A2027C">
        <w:rPr>
          <w:rFonts w:ascii="Arial" w:hAnsi="Arial" w:cs="Arial"/>
          <w:sz w:val="24"/>
          <w:szCs w:val="24"/>
        </w:rPr>
        <w:t xml:space="preserve">Nernst WH (1889): Die elektromotorische Wirksamkeit der Ionen. </w:t>
      </w:r>
      <w:r w:rsidRPr="00A2027C">
        <w:rPr>
          <w:rFonts w:ascii="Arial" w:hAnsi="Arial" w:cs="Arial"/>
          <w:i/>
          <w:iCs/>
          <w:sz w:val="24"/>
          <w:szCs w:val="24"/>
        </w:rPr>
        <w:t>Z. Phys. Chem.</w:t>
      </w:r>
      <w:r w:rsidRPr="00A2027C">
        <w:rPr>
          <w:rFonts w:ascii="Arial" w:hAnsi="Arial" w:cs="Arial"/>
          <w:sz w:val="24"/>
          <w:szCs w:val="24"/>
        </w:rPr>
        <w:t xml:space="preserve"> 4: 129-81. </w:t>
      </w:r>
    </w:p>
    <w:p w:rsidR="00CA1F37" w:rsidRPr="00A2027C" w:rsidRDefault="00CA1F37" w:rsidP="00A2027C">
      <w:pPr>
        <w:pStyle w:val="references"/>
        <w:spacing w:before="0" w:after="0"/>
        <w:ind w:left="0" w:firstLine="0"/>
        <w:rPr>
          <w:rFonts w:ascii="Arial" w:hAnsi="Arial" w:cs="Arial"/>
          <w:sz w:val="24"/>
          <w:szCs w:val="24"/>
        </w:rPr>
      </w:pPr>
    </w:p>
    <w:p w:rsidR="00773AC8" w:rsidRPr="00A2027C" w:rsidRDefault="00773AC8" w:rsidP="00A2027C">
      <w:pPr>
        <w:pStyle w:val="NormalWeb"/>
        <w:spacing w:before="0" w:after="0" w:line="240" w:lineRule="auto"/>
        <w:jc w:val="both"/>
        <w:rPr>
          <w:rFonts w:ascii="Arial" w:hAnsi="Arial" w:cs="Arial"/>
        </w:rPr>
      </w:pPr>
      <w:r w:rsidRPr="00A2027C">
        <w:rPr>
          <w:rFonts w:ascii="Arial" w:hAnsi="Arial" w:cs="Arial"/>
        </w:rPr>
        <w:t>Malmivuo, J. and  Plonsey, R. (1995)</w:t>
      </w:r>
      <w:r w:rsidRPr="00A2027C">
        <w:rPr>
          <w:rFonts w:ascii="Arial" w:hAnsi="Arial" w:cs="Arial"/>
          <w:i/>
          <w:iCs/>
        </w:rPr>
        <w:t xml:space="preserve"> Bioelectromagnetism- Principles and Applications of Bioelectric and Biomagnetic Fields</w:t>
      </w:r>
      <w:r w:rsidRPr="00A2027C">
        <w:rPr>
          <w:rFonts w:ascii="Arial" w:hAnsi="Arial" w:cs="Arial"/>
        </w:rPr>
        <w:t>. N</w:t>
      </w:r>
      <w:r w:rsidRPr="00A2027C">
        <w:rPr>
          <w:rFonts w:ascii="Arial" w:hAnsi="Arial" w:cs="Arial"/>
          <w:iCs/>
        </w:rPr>
        <w:t>ew York: O</w:t>
      </w:r>
      <w:r w:rsidRPr="00A2027C">
        <w:rPr>
          <w:rFonts w:ascii="Arial" w:hAnsi="Arial" w:cs="Arial"/>
        </w:rPr>
        <w:t>xford University Press</w:t>
      </w:r>
    </w:p>
    <w:p w:rsidR="00CA1F37" w:rsidRDefault="00CA1F37" w:rsidP="00A2027C">
      <w:pPr>
        <w:autoSpaceDE w:val="0"/>
        <w:autoSpaceDN w:val="0"/>
        <w:adjustRightInd w:val="0"/>
        <w:spacing w:after="0" w:line="240" w:lineRule="auto"/>
        <w:rPr>
          <w:rFonts w:ascii="Arial" w:hAnsi="Arial" w:cs="Arial"/>
          <w:sz w:val="24"/>
          <w:szCs w:val="24"/>
        </w:rPr>
      </w:pPr>
    </w:p>
    <w:p w:rsidR="00A2027C" w:rsidRPr="00A2027C" w:rsidRDefault="00A2027C" w:rsidP="00A2027C">
      <w:pPr>
        <w:autoSpaceDE w:val="0"/>
        <w:autoSpaceDN w:val="0"/>
        <w:adjustRightInd w:val="0"/>
        <w:spacing w:after="0" w:line="240" w:lineRule="auto"/>
        <w:rPr>
          <w:rFonts w:ascii="Arial" w:hAnsi="Arial" w:cs="Arial"/>
          <w:sz w:val="24"/>
          <w:szCs w:val="24"/>
        </w:rPr>
      </w:pPr>
      <w:r w:rsidRPr="00A2027C">
        <w:rPr>
          <w:rFonts w:ascii="Arial" w:hAnsi="Arial" w:cs="Arial"/>
          <w:sz w:val="24"/>
          <w:szCs w:val="24"/>
        </w:rPr>
        <w:t>Pilgrim RLC, Wiersma CAG. 1963. Observations on the skeleton and somatic musculature of the abdomen and thorax of</w:t>
      </w:r>
      <w:r w:rsidR="00CA1F37">
        <w:rPr>
          <w:rFonts w:ascii="Arial" w:hAnsi="Arial" w:cs="Arial"/>
          <w:sz w:val="24"/>
          <w:szCs w:val="24"/>
        </w:rPr>
        <w:t xml:space="preserve"> </w:t>
      </w:r>
      <w:r w:rsidRPr="00A2027C">
        <w:rPr>
          <w:rFonts w:ascii="Arial" w:hAnsi="Arial" w:cs="Arial"/>
          <w:i/>
          <w:iCs/>
          <w:sz w:val="24"/>
          <w:szCs w:val="24"/>
        </w:rPr>
        <w:t xml:space="preserve">Procambarus clarkii </w:t>
      </w:r>
      <w:r w:rsidRPr="00A2027C">
        <w:rPr>
          <w:rFonts w:ascii="Arial" w:hAnsi="Arial" w:cs="Arial"/>
          <w:sz w:val="24"/>
          <w:szCs w:val="24"/>
        </w:rPr>
        <w:t xml:space="preserve">(Girard), with notes on the thorax of </w:t>
      </w:r>
      <w:r w:rsidRPr="00A2027C">
        <w:rPr>
          <w:rFonts w:ascii="Arial" w:hAnsi="Arial" w:cs="Arial"/>
          <w:i/>
          <w:iCs/>
          <w:sz w:val="24"/>
          <w:szCs w:val="24"/>
        </w:rPr>
        <w:t xml:space="preserve">Panulirus interruptus </w:t>
      </w:r>
      <w:r w:rsidRPr="00A2027C">
        <w:rPr>
          <w:rFonts w:ascii="Arial" w:hAnsi="Arial" w:cs="Arial"/>
          <w:sz w:val="24"/>
          <w:szCs w:val="24"/>
        </w:rPr>
        <w:t>(Randall) and Astacus. J Morphol 113:453–587.</w:t>
      </w:r>
    </w:p>
    <w:p w:rsidR="00A2027C" w:rsidRPr="00A2027C" w:rsidRDefault="00A2027C" w:rsidP="00A2027C">
      <w:pPr>
        <w:shd w:val="clear" w:color="auto" w:fill="FFFFFF"/>
        <w:spacing w:after="0" w:line="240" w:lineRule="auto"/>
        <w:rPr>
          <w:rFonts w:ascii="Arial" w:hAnsi="Arial" w:cs="Arial"/>
          <w:sz w:val="24"/>
          <w:szCs w:val="24"/>
        </w:rPr>
      </w:pPr>
    </w:p>
    <w:p w:rsidR="00773AC8" w:rsidRPr="00A2027C" w:rsidRDefault="00773AC8" w:rsidP="00A2027C">
      <w:pPr>
        <w:shd w:val="clear" w:color="auto" w:fill="FFFFFF"/>
        <w:spacing w:after="0" w:line="240" w:lineRule="auto"/>
        <w:rPr>
          <w:rFonts w:ascii="Arial" w:hAnsi="Arial" w:cs="Arial"/>
          <w:sz w:val="24"/>
          <w:szCs w:val="24"/>
        </w:rPr>
      </w:pPr>
      <w:r w:rsidRPr="00A2027C">
        <w:rPr>
          <w:rFonts w:ascii="Arial" w:eastAsia="Times New Roman" w:hAnsi="Arial" w:cs="Arial"/>
          <w:sz w:val="24"/>
          <w:szCs w:val="24"/>
        </w:rPr>
        <w:t xml:space="preserve">Skou, J C (1989). The influence of some cations on an adenosine triphosphatase from peripheral nerves.  </w:t>
      </w:r>
      <w:hyperlink r:id="rId31" w:tooltip="Biochim. Biophys. Acta" w:history="1">
        <w:r w:rsidRPr="00A2027C">
          <w:rPr>
            <w:rFonts w:ascii="Arial" w:eastAsia="Times New Roman" w:hAnsi="Arial" w:cs="Arial"/>
            <w:i/>
            <w:iCs/>
            <w:sz w:val="24"/>
            <w:szCs w:val="24"/>
          </w:rPr>
          <w:t>Biochim. Biophys. Acta</w:t>
        </w:r>
      </w:hyperlink>
      <w:r w:rsidRPr="00A2027C">
        <w:rPr>
          <w:rFonts w:ascii="Arial" w:eastAsia="Times New Roman" w:hAnsi="Arial" w:cs="Arial"/>
          <w:sz w:val="24"/>
          <w:szCs w:val="24"/>
        </w:rPr>
        <w:t xml:space="preserve"> </w:t>
      </w:r>
      <w:r w:rsidRPr="00A2027C">
        <w:rPr>
          <w:rFonts w:ascii="Arial" w:eastAsia="Times New Roman" w:hAnsi="Arial" w:cs="Arial"/>
          <w:bCs/>
          <w:sz w:val="24"/>
          <w:szCs w:val="24"/>
        </w:rPr>
        <w:t>1000</w:t>
      </w:r>
      <w:r w:rsidRPr="00A2027C">
        <w:rPr>
          <w:rFonts w:ascii="Arial" w:eastAsia="Times New Roman" w:hAnsi="Arial" w:cs="Arial"/>
          <w:sz w:val="24"/>
          <w:szCs w:val="24"/>
        </w:rPr>
        <w:t xml:space="preserve">: 439–46. </w:t>
      </w:r>
      <w:hyperlink r:id="rId32" w:tooltip="PubMed Identifier" w:history="1">
        <w:r w:rsidRPr="00A2027C">
          <w:rPr>
            <w:rFonts w:ascii="Arial" w:eastAsia="Times New Roman" w:hAnsi="Arial" w:cs="Arial"/>
            <w:sz w:val="24"/>
            <w:szCs w:val="24"/>
          </w:rPr>
          <w:t>PMID</w:t>
        </w:r>
      </w:hyperlink>
      <w:r w:rsidRPr="00A2027C">
        <w:rPr>
          <w:rFonts w:ascii="Arial" w:eastAsia="Times New Roman" w:hAnsi="Arial" w:cs="Arial"/>
          <w:sz w:val="24"/>
          <w:szCs w:val="24"/>
        </w:rPr>
        <w:t> </w:t>
      </w:r>
      <w:hyperlink r:id="rId33" w:history="1">
        <w:r w:rsidRPr="00A2027C">
          <w:rPr>
            <w:rFonts w:ascii="Arial" w:eastAsia="Times New Roman" w:hAnsi="Arial" w:cs="Arial"/>
            <w:sz w:val="24"/>
            <w:szCs w:val="24"/>
          </w:rPr>
          <w:t>2550074</w:t>
        </w:r>
      </w:hyperlink>
      <w:r w:rsidRPr="00A2027C">
        <w:rPr>
          <w:rFonts w:ascii="Arial" w:hAnsi="Arial" w:cs="Arial"/>
          <w:sz w:val="24"/>
          <w:szCs w:val="24"/>
        </w:rPr>
        <w:t>.</w:t>
      </w:r>
    </w:p>
    <w:p w:rsidR="00773AC8" w:rsidRPr="00A2027C" w:rsidRDefault="00773AC8" w:rsidP="00A2027C">
      <w:pPr>
        <w:shd w:val="clear" w:color="auto" w:fill="FFFFFF"/>
        <w:spacing w:after="0" w:line="240" w:lineRule="auto"/>
        <w:rPr>
          <w:rFonts w:ascii="Arial" w:eastAsia="Times New Roman" w:hAnsi="Arial" w:cs="Arial"/>
          <w:sz w:val="24"/>
          <w:szCs w:val="24"/>
        </w:rPr>
      </w:pPr>
    </w:p>
    <w:p w:rsidR="00773AC8" w:rsidRPr="00A2027C" w:rsidRDefault="00773AC8" w:rsidP="00A2027C">
      <w:pPr>
        <w:shd w:val="clear" w:color="auto" w:fill="FFFFFF"/>
        <w:spacing w:after="0" w:line="240" w:lineRule="auto"/>
        <w:rPr>
          <w:rStyle w:val="PlaceholderText"/>
          <w:rFonts w:ascii="Arial" w:hAnsi="Arial" w:cs="Arial"/>
          <w:color w:val="auto"/>
          <w:sz w:val="24"/>
          <w:szCs w:val="24"/>
        </w:rPr>
      </w:pPr>
      <w:r w:rsidRPr="00A2027C">
        <w:rPr>
          <w:rFonts w:ascii="Arial" w:eastAsia="Times New Roman" w:hAnsi="Arial" w:cs="Arial"/>
          <w:sz w:val="24"/>
          <w:szCs w:val="24"/>
        </w:rPr>
        <w:t xml:space="preserve">Skou, J C (1989). The identification of the sodium-pump as the membrane-bound Na+/K+-ATPase: a commentary on ‘The Influence of Some Cations on an Adenosine Triphosphatase from Peripheral Nerves’. </w:t>
      </w:r>
      <w:hyperlink r:id="rId34" w:tooltip="Biochim. Biophys. Acta" w:history="1">
        <w:r w:rsidRPr="00A2027C">
          <w:rPr>
            <w:rFonts w:ascii="Arial" w:eastAsia="Times New Roman" w:hAnsi="Arial" w:cs="Arial"/>
            <w:i/>
            <w:iCs/>
            <w:sz w:val="24"/>
            <w:szCs w:val="24"/>
          </w:rPr>
          <w:t>Biochim. Biophys. Acta</w:t>
        </w:r>
      </w:hyperlink>
      <w:r w:rsidRPr="00A2027C">
        <w:rPr>
          <w:rFonts w:ascii="Arial" w:eastAsia="Times New Roman" w:hAnsi="Arial" w:cs="Arial"/>
          <w:sz w:val="24"/>
          <w:szCs w:val="24"/>
        </w:rPr>
        <w:t xml:space="preserve"> </w:t>
      </w:r>
      <w:r w:rsidRPr="00A2027C">
        <w:rPr>
          <w:rFonts w:ascii="Arial" w:eastAsia="Times New Roman" w:hAnsi="Arial" w:cs="Arial"/>
          <w:bCs/>
          <w:sz w:val="24"/>
          <w:szCs w:val="24"/>
        </w:rPr>
        <w:t>1000</w:t>
      </w:r>
      <w:r w:rsidRPr="00A2027C">
        <w:rPr>
          <w:rFonts w:ascii="Arial" w:eastAsia="Times New Roman" w:hAnsi="Arial" w:cs="Arial"/>
          <w:sz w:val="24"/>
          <w:szCs w:val="24"/>
        </w:rPr>
        <w:t xml:space="preserve">: 435–8. </w:t>
      </w:r>
      <w:hyperlink r:id="rId35" w:tooltip="PubMed Identifier" w:history="1">
        <w:r w:rsidRPr="00A2027C">
          <w:rPr>
            <w:rFonts w:ascii="Arial" w:eastAsia="Times New Roman" w:hAnsi="Arial" w:cs="Arial"/>
            <w:sz w:val="24"/>
            <w:szCs w:val="24"/>
          </w:rPr>
          <w:t>PMID</w:t>
        </w:r>
      </w:hyperlink>
      <w:r w:rsidRPr="00A2027C">
        <w:rPr>
          <w:rFonts w:ascii="Arial" w:eastAsia="Times New Roman" w:hAnsi="Arial" w:cs="Arial"/>
          <w:sz w:val="24"/>
          <w:szCs w:val="24"/>
        </w:rPr>
        <w:t> </w:t>
      </w:r>
      <w:hyperlink r:id="rId36" w:history="1">
        <w:r w:rsidRPr="00A2027C">
          <w:rPr>
            <w:rFonts w:ascii="Arial" w:eastAsia="Times New Roman" w:hAnsi="Arial" w:cs="Arial"/>
            <w:sz w:val="24"/>
            <w:szCs w:val="24"/>
          </w:rPr>
          <w:t>2550073</w:t>
        </w:r>
      </w:hyperlink>
      <w:r w:rsidRPr="00A2027C">
        <w:rPr>
          <w:rFonts w:ascii="Arial" w:hAnsi="Arial" w:cs="Arial"/>
          <w:sz w:val="24"/>
          <w:szCs w:val="24"/>
        </w:rPr>
        <w:t>.</w:t>
      </w:r>
      <w:r w:rsidRPr="00A2027C">
        <w:rPr>
          <w:rStyle w:val="PlaceholderText"/>
          <w:rFonts w:ascii="Arial" w:hAnsi="Arial" w:cs="Arial"/>
          <w:color w:val="auto"/>
          <w:sz w:val="24"/>
          <w:szCs w:val="24"/>
        </w:rPr>
        <w:t xml:space="preserve"> </w:t>
      </w:r>
    </w:p>
    <w:p w:rsidR="00773AC8" w:rsidRPr="00A2027C" w:rsidRDefault="00773AC8" w:rsidP="00A2027C">
      <w:pPr>
        <w:shd w:val="clear" w:color="auto" w:fill="FFFFFF"/>
        <w:spacing w:after="0" w:line="240" w:lineRule="auto"/>
        <w:rPr>
          <w:rStyle w:val="PlaceholderText"/>
          <w:rFonts w:ascii="Arial" w:hAnsi="Arial" w:cs="Arial"/>
          <w:color w:val="auto"/>
          <w:sz w:val="24"/>
          <w:szCs w:val="24"/>
        </w:rPr>
      </w:pPr>
    </w:p>
    <w:p w:rsidR="00773AC8" w:rsidRPr="00A2027C" w:rsidRDefault="00773AC8" w:rsidP="00A2027C">
      <w:pPr>
        <w:shd w:val="clear" w:color="auto" w:fill="FFFFFF"/>
        <w:spacing w:after="0" w:line="240" w:lineRule="auto"/>
        <w:rPr>
          <w:rFonts w:ascii="Arial" w:hAnsi="Arial" w:cs="Arial"/>
          <w:sz w:val="24"/>
          <w:szCs w:val="24"/>
        </w:rPr>
      </w:pPr>
      <w:r w:rsidRPr="00A2027C">
        <w:rPr>
          <w:rFonts w:ascii="Arial" w:hAnsi="Arial" w:cs="Arial"/>
          <w:sz w:val="24"/>
          <w:szCs w:val="24"/>
        </w:rPr>
        <w:t>Skou, J. C. (1965) E</w:t>
      </w:r>
      <w:r w:rsidRPr="00A2027C">
        <w:rPr>
          <w:rFonts w:ascii="Arial" w:hAnsi="Arial" w:cs="Arial"/>
          <w:bCs/>
          <w:sz w:val="24"/>
          <w:szCs w:val="24"/>
        </w:rPr>
        <w:t xml:space="preserve">nzymatic basis for active transport of Na+ and K+ across cell membrane. </w:t>
      </w:r>
      <w:r w:rsidRPr="00A2027C">
        <w:rPr>
          <w:rFonts w:ascii="Arial" w:hAnsi="Arial" w:cs="Arial"/>
          <w:i/>
          <w:iCs/>
          <w:sz w:val="24"/>
          <w:szCs w:val="24"/>
        </w:rPr>
        <w:t xml:space="preserve">Physiol. Rev. </w:t>
      </w:r>
      <w:r w:rsidRPr="00A2027C">
        <w:rPr>
          <w:rFonts w:ascii="Arial" w:hAnsi="Arial" w:cs="Arial"/>
          <w:sz w:val="24"/>
          <w:szCs w:val="24"/>
        </w:rPr>
        <w:t>45:596-617.</w:t>
      </w:r>
    </w:p>
    <w:p w:rsidR="00773AC8" w:rsidRPr="00A2027C" w:rsidRDefault="00773AC8" w:rsidP="00A2027C">
      <w:pPr>
        <w:shd w:val="clear" w:color="auto" w:fill="FFFFFF"/>
        <w:spacing w:after="0" w:line="240" w:lineRule="auto"/>
        <w:rPr>
          <w:rFonts w:ascii="Arial" w:hAnsi="Arial" w:cs="Arial"/>
          <w:sz w:val="24"/>
          <w:szCs w:val="24"/>
        </w:rPr>
      </w:pPr>
    </w:p>
    <w:p w:rsidR="00773AC8" w:rsidRPr="00A2027C" w:rsidRDefault="00143EC7" w:rsidP="00A2027C">
      <w:pPr>
        <w:shd w:val="clear" w:color="auto" w:fill="FFFFFF"/>
        <w:spacing w:after="0" w:line="240" w:lineRule="auto"/>
        <w:rPr>
          <w:rFonts w:ascii="Arial" w:eastAsia="Times New Roman" w:hAnsi="Arial" w:cs="Arial"/>
          <w:sz w:val="24"/>
          <w:szCs w:val="24"/>
        </w:rPr>
      </w:pPr>
      <w:hyperlink r:id="rId37" w:history="1">
        <w:r w:rsidR="00773AC8" w:rsidRPr="00A2027C">
          <w:rPr>
            <w:rFonts w:ascii="Arial" w:eastAsia="Times New Roman" w:hAnsi="Arial" w:cs="Arial"/>
            <w:sz w:val="24"/>
            <w:szCs w:val="24"/>
          </w:rPr>
          <w:t>Skou JC</w:t>
        </w:r>
      </w:hyperlink>
      <w:r w:rsidR="00773AC8" w:rsidRPr="00A2027C">
        <w:rPr>
          <w:rFonts w:ascii="Arial" w:eastAsia="Times New Roman" w:hAnsi="Arial" w:cs="Arial"/>
          <w:sz w:val="24"/>
          <w:szCs w:val="24"/>
        </w:rPr>
        <w:t xml:space="preserve">. (1998) </w:t>
      </w:r>
      <w:r w:rsidR="00773AC8" w:rsidRPr="00A2027C">
        <w:rPr>
          <w:rFonts w:ascii="Arial" w:eastAsia="Times New Roman" w:hAnsi="Arial" w:cs="Arial"/>
          <w:kern w:val="36"/>
          <w:sz w:val="24"/>
          <w:szCs w:val="24"/>
        </w:rPr>
        <w:t>Nobel Lecture. The identification of the sodium pump.</w:t>
      </w:r>
      <w:r w:rsidR="00773AC8" w:rsidRPr="00A2027C">
        <w:rPr>
          <w:rFonts w:ascii="Arial" w:eastAsia="Times New Roman" w:hAnsi="Arial" w:cs="Arial"/>
          <w:sz w:val="24"/>
          <w:szCs w:val="24"/>
        </w:rPr>
        <w:t xml:space="preserve"> </w:t>
      </w:r>
      <w:hyperlink r:id="rId38" w:tooltip="Bioscience reports." w:history="1">
        <w:r w:rsidR="00773AC8" w:rsidRPr="00A2027C">
          <w:rPr>
            <w:rFonts w:ascii="Arial" w:eastAsia="Times New Roman" w:hAnsi="Arial" w:cs="Arial"/>
            <w:sz w:val="24"/>
            <w:szCs w:val="24"/>
          </w:rPr>
          <w:t>Biosci Rep.</w:t>
        </w:r>
      </w:hyperlink>
      <w:r w:rsidR="00773AC8" w:rsidRPr="00A2027C">
        <w:rPr>
          <w:rFonts w:ascii="Arial" w:eastAsia="Times New Roman" w:hAnsi="Arial" w:cs="Arial"/>
          <w:sz w:val="24"/>
          <w:szCs w:val="24"/>
        </w:rPr>
        <w:t xml:space="preserve"> 18(4):155-69.)</w:t>
      </w:r>
    </w:p>
    <w:p w:rsidR="00A2027C" w:rsidRPr="00A2027C" w:rsidRDefault="00A2027C" w:rsidP="00A2027C">
      <w:pPr>
        <w:autoSpaceDE w:val="0"/>
        <w:autoSpaceDN w:val="0"/>
        <w:adjustRightInd w:val="0"/>
        <w:spacing w:after="0" w:line="240" w:lineRule="auto"/>
        <w:rPr>
          <w:rFonts w:ascii="Arial" w:hAnsi="Arial" w:cs="Arial"/>
          <w:sz w:val="24"/>
          <w:szCs w:val="24"/>
        </w:rPr>
      </w:pPr>
    </w:p>
    <w:p w:rsidR="00A2027C" w:rsidRPr="00A2027C" w:rsidRDefault="00A2027C" w:rsidP="00A2027C">
      <w:pPr>
        <w:pStyle w:val="ListParagraph"/>
        <w:spacing w:after="0" w:line="240" w:lineRule="auto"/>
        <w:ind w:left="0"/>
        <w:rPr>
          <w:rFonts w:ascii="Arial" w:eastAsia="Times New Roman" w:hAnsi="Arial" w:cs="Arial"/>
          <w:sz w:val="24"/>
          <w:szCs w:val="24"/>
        </w:rPr>
      </w:pPr>
      <w:r w:rsidRPr="00A2027C">
        <w:rPr>
          <w:rFonts w:ascii="Arial" w:hAnsi="Arial" w:cs="Arial"/>
          <w:sz w:val="24"/>
          <w:szCs w:val="24"/>
        </w:rPr>
        <w:t xml:space="preserve">Sohn, J., Mykles, D.L., and </w:t>
      </w:r>
      <w:r w:rsidRPr="00A2027C">
        <w:rPr>
          <w:rFonts w:ascii="Arial" w:hAnsi="Arial" w:cs="Arial"/>
          <w:bCs/>
          <w:sz w:val="24"/>
          <w:szCs w:val="24"/>
        </w:rPr>
        <w:t>Cooper, R.L. (2000)</w:t>
      </w:r>
      <w:r w:rsidRPr="00A2027C">
        <w:rPr>
          <w:rFonts w:ascii="Arial" w:hAnsi="Arial" w:cs="Arial"/>
          <w:sz w:val="24"/>
          <w:szCs w:val="24"/>
        </w:rPr>
        <w:t xml:space="preserve">. The anatomical, physiological and biochemical characterization of muscles associated with the articulating membrane in the dorsal surface of the crayfish abdomen. </w:t>
      </w:r>
      <w:r w:rsidRPr="00A2027C">
        <w:rPr>
          <w:rFonts w:ascii="Arial" w:hAnsi="Arial" w:cs="Arial"/>
          <w:bCs/>
          <w:sz w:val="24"/>
          <w:szCs w:val="24"/>
        </w:rPr>
        <w:t>Journal of Experimental Zoology</w:t>
      </w:r>
      <w:r w:rsidRPr="00A2027C">
        <w:rPr>
          <w:rFonts w:ascii="Arial" w:hAnsi="Arial" w:cs="Arial"/>
          <w:sz w:val="24"/>
          <w:szCs w:val="24"/>
        </w:rPr>
        <w:t xml:space="preserve"> 287:353-377.</w:t>
      </w:r>
      <w:hyperlink r:id="rId39" w:history="1">
        <w:r w:rsidRPr="00A2027C">
          <w:rPr>
            <w:rStyle w:val="Hyperlink"/>
            <w:rFonts w:ascii="Arial" w:hAnsi="Arial" w:cs="Arial"/>
            <w:color w:val="auto"/>
            <w:sz w:val="24"/>
            <w:szCs w:val="24"/>
            <w:u w:val="none"/>
          </w:rPr>
          <w:t xml:space="preserve"> </w:t>
        </w:r>
      </w:hyperlink>
    </w:p>
    <w:sectPr w:rsidR="00A2027C" w:rsidRPr="00A2027C" w:rsidSect="00D96BED">
      <w:headerReference w:type="default" r:id="rId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9B0" w:rsidRDefault="00E909B0" w:rsidP="00780705">
      <w:pPr>
        <w:spacing w:after="0" w:line="240" w:lineRule="auto"/>
      </w:pPr>
      <w:r>
        <w:separator/>
      </w:r>
    </w:p>
  </w:endnote>
  <w:endnote w:type="continuationSeparator" w:id="0">
    <w:p w:rsidR="00E909B0" w:rsidRDefault="00E909B0" w:rsidP="007807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QNJLVF+BodoniOldFaceBE-Regular">
    <w:altName w:val="Bodoni Old Fac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roman"/>
    <w:pitch w:val="variable"/>
    <w:sig w:usb0="A00002EF" w:usb1="420020EB"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9B0" w:rsidRDefault="00E909B0" w:rsidP="00780705">
      <w:pPr>
        <w:spacing w:after="0" w:line="240" w:lineRule="auto"/>
      </w:pPr>
      <w:r>
        <w:separator/>
      </w:r>
    </w:p>
  </w:footnote>
  <w:footnote w:type="continuationSeparator" w:id="0">
    <w:p w:rsidR="00E909B0" w:rsidRDefault="00E909B0" w:rsidP="007807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9B0" w:rsidRDefault="00E909B0">
    <w:pPr>
      <w:pStyle w:val="Header"/>
    </w:pPr>
    <w:r>
      <w:t>Bio350 Lab</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C48CE"/>
    <w:multiLevelType w:val="hybridMultilevel"/>
    <w:tmpl w:val="39EA45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DD63D3"/>
    <w:multiLevelType w:val="hybridMultilevel"/>
    <w:tmpl w:val="3C0AA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E030BC"/>
    <w:multiLevelType w:val="hybridMultilevel"/>
    <w:tmpl w:val="C0AE787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nsid w:val="635C1083"/>
    <w:multiLevelType w:val="hybridMultilevel"/>
    <w:tmpl w:val="4C1A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395EF4"/>
    <w:multiLevelType w:val="multilevel"/>
    <w:tmpl w:val="F0F4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E708E3"/>
    <w:multiLevelType w:val="multilevel"/>
    <w:tmpl w:val="3FE6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footnotePr>
    <w:footnote w:id="-1"/>
    <w:footnote w:id="0"/>
  </w:footnotePr>
  <w:endnotePr>
    <w:endnote w:id="-1"/>
    <w:endnote w:id="0"/>
  </w:endnotePr>
  <w:compat/>
  <w:rsids>
    <w:rsidRoot w:val="005C2289"/>
    <w:rsid w:val="000150EB"/>
    <w:rsid w:val="00035C66"/>
    <w:rsid w:val="0004538C"/>
    <w:rsid w:val="00075696"/>
    <w:rsid w:val="00085317"/>
    <w:rsid w:val="00095053"/>
    <w:rsid w:val="000C28B0"/>
    <w:rsid w:val="000C6AA2"/>
    <w:rsid w:val="000D0611"/>
    <w:rsid w:val="000E71D7"/>
    <w:rsid w:val="00116B48"/>
    <w:rsid w:val="00124252"/>
    <w:rsid w:val="00126037"/>
    <w:rsid w:val="001273A2"/>
    <w:rsid w:val="00132613"/>
    <w:rsid w:val="0013520E"/>
    <w:rsid w:val="00143D65"/>
    <w:rsid w:val="00143EC7"/>
    <w:rsid w:val="00160655"/>
    <w:rsid w:val="00182876"/>
    <w:rsid w:val="00196801"/>
    <w:rsid w:val="00196AA5"/>
    <w:rsid w:val="001B20A5"/>
    <w:rsid w:val="001C56F7"/>
    <w:rsid w:val="001D720A"/>
    <w:rsid w:val="001D754A"/>
    <w:rsid w:val="001D7B95"/>
    <w:rsid w:val="001E2A91"/>
    <w:rsid w:val="001F1D0C"/>
    <w:rsid w:val="002124B3"/>
    <w:rsid w:val="00217A3A"/>
    <w:rsid w:val="00221F27"/>
    <w:rsid w:val="002611BD"/>
    <w:rsid w:val="00285D7D"/>
    <w:rsid w:val="002A4847"/>
    <w:rsid w:val="002F41F9"/>
    <w:rsid w:val="002F761C"/>
    <w:rsid w:val="00331B33"/>
    <w:rsid w:val="003549CF"/>
    <w:rsid w:val="0035760C"/>
    <w:rsid w:val="00364EE3"/>
    <w:rsid w:val="00374766"/>
    <w:rsid w:val="003817C4"/>
    <w:rsid w:val="00382F73"/>
    <w:rsid w:val="00385451"/>
    <w:rsid w:val="003A5B09"/>
    <w:rsid w:val="003B5BBD"/>
    <w:rsid w:val="003C0B3D"/>
    <w:rsid w:val="00416B9D"/>
    <w:rsid w:val="00432E35"/>
    <w:rsid w:val="0043404A"/>
    <w:rsid w:val="00444308"/>
    <w:rsid w:val="004773C5"/>
    <w:rsid w:val="004B0929"/>
    <w:rsid w:val="004B6186"/>
    <w:rsid w:val="004B6C53"/>
    <w:rsid w:val="004D1800"/>
    <w:rsid w:val="004E4AE5"/>
    <w:rsid w:val="005004D6"/>
    <w:rsid w:val="005319CF"/>
    <w:rsid w:val="00544305"/>
    <w:rsid w:val="00547F66"/>
    <w:rsid w:val="00571DE6"/>
    <w:rsid w:val="005732AA"/>
    <w:rsid w:val="00596EE7"/>
    <w:rsid w:val="005B2AFA"/>
    <w:rsid w:val="005B3314"/>
    <w:rsid w:val="005C2289"/>
    <w:rsid w:val="005D0934"/>
    <w:rsid w:val="005D0A08"/>
    <w:rsid w:val="005F0126"/>
    <w:rsid w:val="00601582"/>
    <w:rsid w:val="00612ABE"/>
    <w:rsid w:val="006166D9"/>
    <w:rsid w:val="00623FCD"/>
    <w:rsid w:val="00632FA3"/>
    <w:rsid w:val="00643334"/>
    <w:rsid w:val="00680F16"/>
    <w:rsid w:val="00690A94"/>
    <w:rsid w:val="006A061A"/>
    <w:rsid w:val="006B2446"/>
    <w:rsid w:val="006B5AA7"/>
    <w:rsid w:val="006D0B7B"/>
    <w:rsid w:val="006F1851"/>
    <w:rsid w:val="0072134F"/>
    <w:rsid w:val="00730788"/>
    <w:rsid w:val="00730987"/>
    <w:rsid w:val="007445D9"/>
    <w:rsid w:val="0074478E"/>
    <w:rsid w:val="007466A4"/>
    <w:rsid w:val="00746848"/>
    <w:rsid w:val="00751CE3"/>
    <w:rsid w:val="00773AC8"/>
    <w:rsid w:val="00775CCD"/>
    <w:rsid w:val="00780705"/>
    <w:rsid w:val="007D471D"/>
    <w:rsid w:val="007D4852"/>
    <w:rsid w:val="007E2705"/>
    <w:rsid w:val="007E7A35"/>
    <w:rsid w:val="007F75A4"/>
    <w:rsid w:val="0080147C"/>
    <w:rsid w:val="008016B9"/>
    <w:rsid w:val="00821E7A"/>
    <w:rsid w:val="0084707C"/>
    <w:rsid w:val="00854B0B"/>
    <w:rsid w:val="00874834"/>
    <w:rsid w:val="008A6086"/>
    <w:rsid w:val="008B7CCB"/>
    <w:rsid w:val="008E2944"/>
    <w:rsid w:val="008E6D3D"/>
    <w:rsid w:val="00901261"/>
    <w:rsid w:val="00913B3B"/>
    <w:rsid w:val="00922B58"/>
    <w:rsid w:val="009336BD"/>
    <w:rsid w:val="009401F1"/>
    <w:rsid w:val="00947898"/>
    <w:rsid w:val="00965A59"/>
    <w:rsid w:val="009744E2"/>
    <w:rsid w:val="009A3F22"/>
    <w:rsid w:val="009A61DB"/>
    <w:rsid w:val="009D5859"/>
    <w:rsid w:val="009F1521"/>
    <w:rsid w:val="009F7CA5"/>
    <w:rsid w:val="00A2027C"/>
    <w:rsid w:val="00A222C3"/>
    <w:rsid w:val="00A33751"/>
    <w:rsid w:val="00A511FF"/>
    <w:rsid w:val="00A542A3"/>
    <w:rsid w:val="00A54B10"/>
    <w:rsid w:val="00A54C97"/>
    <w:rsid w:val="00A73560"/>
    <w:rsid w:val="00A96669"/>
    <w:rsid w:val="00AD6B37"/>
    <w:rsid w:val="00AF36DC"/>
    <w:rsid w:val="00B06AEA"/>
    <w:rsid w:val="00B14260"/>
    <w:rsid w:val="00B354B9"/>
    <w:rsid w:val="00B35A37"/>
    <w:rsid w:val="00B54C5F"/>
    <w:rsid w:val="00B565B6"/>
    <w:rsid w:val="00B667A0"/>
    <w:rsid w:val="00B71170"/>
    <w:rsid w:val="00B74627"/>
    <w:rsid w:val="00BD75DC"/>
    <w:rsid w:val="00BE1286"/>
    <w:rsid w:val="00C01587"/>
    <w:rsid w:val="00C32AFF"/>
    <w:rsid w:val="00C46577"/>
    <w:rsid w:val="00C4739B"/>
    <w:rsid w:val="00C673EC"/>
    <w:rsid w:val="00C86610"/>
    <w:rsid w:val="00CA1F37"/>
    <w:rsid w:val="00CD136B"/>
    <w:rsid w:val="00D41BE9"/>
    <w:rsid w:val="00D646B7"/>
    <w:rsid w:val="00D81BAF"/>
    <w:rsid w:val="00D96BED"/>
    <w:rsid w:val="00DC440A"/>
    <w:rsid w:val="00DC4C4A"/>
    <w:rsid w:val="00DC5C4D"/>
    <w:rsid w:val="00DC6919"/>
    <w:rsid w:val="00DE453F"/>
    <w:rsid w:val="00DF71B2"/>
    <w:rsid w:val="00E052EB"/>
    <w:rsid w:val="00E11D89"/>
    <w:rsid w:val="00E157AF"/>
    <w:rsid w:val="00E3785F"/>
    <w:rsid w:val="00E517CF"/>
    <w:rsid w:val="00E5442B"/>
    <w:rsid w:val="00E909B0"/>
    <w:rsid w:val="00E91923"/>
    <w:rsid w:val="00ED1B12"/>
    <w:rsid w:val="00EE4482"/>
    <w:rsid w:val="00F05BEF"/>
    <w:rsid w:val="00F1780C"/>
    <w:rsid w:val="00F25287"/>
    <w:rsid w:val="00F26A4B"/>
    <w:rsid w:val="00F32D9A"/>
    <w:rsid w:val="00F63711"/>
    <w:rsid w:val="00F916E0"/>
    <w:rsid w:val="00F9533A"/>
    <w:rsid w:val="00FC2713"/>
    <w:rsid w:val="00FE035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BED"/>
  </w:style>
  <w:style w:type="paragraph" w:styleId="Heading1">
    <w:name w:val="heading 1"/>
    <w:basedOn w:val="Normal"/>
    <w:link w:val="Heading1Char"/>
    <w:uiPriority w:val="9"/>
    <w:qFormat/>
    <w:rsid w:val="00085317"/>
    <w:pPr>
      <w:spacing w:before="100" w:beforeAutospacing="1" w:after="100" w:afterAutospacing="1" w:line="264" w:lineRule="atLeast"/>
      <w:outlineLvl w:val="0"/>
    </w:pPr>
    <w:rPr>
      <w:rFonts w:ascii="Times New Roman" w:eastAsia="Times New Roman" w:hAnsi="Times New Roman" w:cs="Times New Roman"/>
      <w:b/>
      <w:bCs/>
      <w:kern w:val="3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6669"/>
    <w:rPr>
      <w:color w:val="808080"/>
    </w:rPr>
  </w:style>
  <w:style w:type="paragraph" w:styleId="BalloonText">
    <w:name w:val="Balloon Text"/>
    <w:basedOn w:val="Normal"/>
    <w:link w:val="BalloonTextChar"/>
    <w:uiPriority w:val="99"/>
    <w:semiHidden/>
    <w:unhideWhenUsed/>
    <w:rsid w:val="00A96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669"/>
    <w:rPr>
      <w:rFonts w:ascii="Tahoma" w:hAnsi="Tahoma" w:cs="Tahoma"/>
      <w:sz w:val="16"/>
      <w:szCs w:val="16"/>
    </w:rPr>
  </w:style>
  <w:style w:type="character" w:styleId="Hyperlink">
    <w:name w:val="Hyperlink"/>
    <w:basedOn w:val="DefaultParagraphFont"/>
    <w:uiPriority w:val="99"/>
    <w:unhideWhenUsed/>
    <w:rsid w:val="00085317"/>
    <w:rPr>
      <w:color w:val="0000FF"/>
      <w:u w:val="single"/>
    </w:rPr>
  </w:style>
  <w:style w:type="character" w:customStyle="1" w:styleId="citation">
    <w:name w:val="citation"/>
    <w:basedOn w:val="DefaultParagraphFont"/>
    <w:rsid w:val="00085317"/>
    <w:rPr>
      <w:i w:val="0"/>
      <w:iCs w:val="0"/>
    </w:rPr>
  </w:style>
  <w:style w:type="character" w:customStyle="1" w:styleId="z3988">
    <w:name w:val="z3988"/>
    <w:basedOn w:val="DefaultParagraphFont"/>
    <w:rsid w:val="00085317"/>
  </w:style>
  <w:style w:type="character" w:customStyle="1" w:styleId="Heading1Char">
    <w:name w:val="Heading 1 Char"/>
    <w:basedOn w:val="DefaultParagraphFont"/>
    <w:link w:val="Heading1"/>
    <w:uiPriority w:val="9"/>
    <w:rsid w:val="00085317"/>
    <w:rPr>
      <w:rFonts w:ascii="Times New Roman" w:eastAsia="Times New Roman" w:hAnsi="Times New Roman" w:cs="Times New Roman"/>
      <w:b/>
      <w:bCs/>
      <w:kern w:val="36"/>
      <w:sz w:val="36"/>
      <w:szCs w:val="36"/>
    </w:rPr>
  </w:style>
  <w:style w:type="paragraph" w:customStyle="1" w:styleId="authlist">
    <w:name w:val="auth_list"/>
    <w:basedOn w:val="Normal"/>
    <w:rsid w:val="0008531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32FA3"/>
    <w:pPr>
      <w:ind w:left="720"/>
      <w:contextualSpacing/>
    </w:pPr>
  </w:style>
  <w:style w:type="paragraph" w:styleId="NormalWeb">
    <w:name w:val="Normal (Web)"/>
    <w:basedOn w:val="Normal"/>
    <w:uiPriority w:val="99"/>
    <w:unhideWhenUsed/>
    <w:rsid w:val="00632FA3"/>
    <w:pPr>
      <w:spacing w:before="96" w:after="120" w:line="360" w:lineRule="atLeast"/>
    </w:pPr>
    <w:rPr>
      <w:rFonts w:ascii="Times New Roman" w:eastAsia="Times New Roman" w:hAnsi="Times New Roman" w:cs="Times New Roman"/>
      <w:sz w:val="24"/>
      <w:szCs w:val="24"/>
    </w:rPr>
  </w:style>
  <w:style w:type="character" w:styleId="Emphasis">
    <w:name w:val="Emphasis"/>
    <w:basedOn w:val="DefaultParagraphFont"/>
    <w:uiPriority w:val="20"/>
    <w:qFormat/>
    <w:rsid w:val="005D0934"/>
    <w:rPr>
      <w:i/>
      <w:iCs/>
    </w:rPr>
  </w:style>
  <w:style w:type="paragraph" w:customStyle="1" w:styleId="references">
    <w:name w:val="references"/>
    <w:basedOn w:val="Normal"/>
    <w:rsid w:val="005D0934"/>
    <w:pPr>
      <w:spacing w:before="40" w:after="40" w:line="240" w:lineRule="auto"/>
      <w:ind w:left="187" w:hanging="200"/>
      <w:jc w:val="both"/>
    </w:pPr>
    <w:rPr>
      <w:rFonts w:ascii="Times" w:eastAsia="Times New Roman" w:hAnsi="Times" w:cs="Times"/>
      <w:sz w:val="20"/>
      <w:szCs w:val="20"/>
    </w:rPr>
  </w:style>
  <w:style w:type="character" w:customStyle="1" w:styleId="pmid1">
    <w:name w:val="pmid1"/>
    <w:basedOn w:val="DefaultParagraphFont"/>
    <w:rsid w:val="000D0611"/>
  </w:style>
  <w:style w:type="character" w:styleId="Strong">
    <w:name w:val="Strong"/>
    <w:basedOn w:val="DefaultParagraphFont"/>
    <w:uiPriority w:val="22"/>
    <w:qFormat/>
    <w:rsid w:val="000150EB"/>
    <w:rPr>
      <w:b/>
      <w:bCs/>
    </w:rPr>
  </w:style>
  <w:style w:type="paragraph" w:customStyle="1" w:styleId="title1">
    <w:name w:val="title1"/>
    <w:basedOn w:val="Normal"/>
    <w:rsid w:val="002F761C"/>
    <w:pPr>
      <w:spacing w:after="0" w:line="240" w:lineRule="auto"/>
    </w:pPr>
    <w:rPr>
      <w:rFonts w:ascii="Times New Roman" w:eastAsia="Times New Roman" w:hAnsi="Times New Roman" w:cs="Times New Roman"/>
      <w:sz w:val="29"/>
      <w:szCs w:val="29"/>
    </w:rPr>
  </w:style>
  <w:style w:type="paragraph" w:customStyle="1" w:styleId="rprtbody1">
    <w:name w:val="rprtbody1"/>
    <w:basedOn w:val="Normal"/>
    <w:rsid w:val="002F761C"/>
    <w:pPr>
      <w:spacing w:before="34" w:after="34" w:line="240" w:lineRule="auto"/>
    </w:pPr>
    <w:rPr>
      <w:rFonts w:ascii="Times New Roman" w:eastAsia="Times New Roman" w:hAnsi="Times New Roman" w:cs="Times New Roman"/>
      <w:sz w:val="28"/>
      <w:szCs w:val="28"/>
    </w:rPr>
  </w:style>
  <w:style w:type="paragraph" w:customStyle="1" w:styleId="aux1">
    <w:name w:val="aux1"/>
    <w:basedOn w:val="Normal"/>
    <w:rsid w:val="002F761C"/>
    <w:pPr>
      <w:spacing w:after="0" w:line="320" w:lineRule="atLeast"/>
    </w:pPr>
    <w:rPr>
      <w:rFonts w:ascii="Times New Roman" w:eastAsia="Times New Roman" w:hAnsi="Times New Roman" w:cs="Times New Roman"/>
      <w:sz w:val="24"/>
      <w:szCs w:val="24"/>
    </w:rPr>
  </w:style>
  <w:style w:type="character" w:customStyle="1" w:styleId="rprtid1">
    <w:name w:val="rprtid1"/>
    <w:basedOn w:val="DefaultParagraphFont"/>
    <w:rsid w:val="002F761C"/>
    <w:rPr>
      <w:vanish w:val="0"/>
      <w:webHidden w:val="0"/>
      <w:color w:val="696969"/>
      <w:specVanish w:val="0"/>
    </w:rPr>
  </w:style>
  <w:style w:type="character" w:customStyle="1" w:styleId="src1">
    <w:name w:val="src1"/>
    <w:basedOn w:val="DefaultParagraphFont"/>
    <w:rsid w:val="002F761C"/>
    <w:rPr>
      <w:vanish w:val="0"/>
      <w:webHidden w:val="0"/>
      <w:specVanish w:val="0"/>
    </w:rPr>
  </w:style>
  <w:style w:type="character" w:customStyle="1" w:styleId="jrnl">
    <w:name w:val="jrnl"/>
    <w:basedOn w:val="DefaultParagraphFont"/>
    <w:rsid w:val="002F761C"/>
  </w:style>
  <w:style w:type="paragraph" w:customStyle="1" w:styleId="Default">
    <w:name w:val="Default"/>
    <w:rsid w:val="009401F1"/>
    <w:pPr>
      <w:autoSpaceDE w:val="0"/>
      <w:autoSpaceDN w:val="0"/>
      <w:adjustRightInd w:val="0"/>
      <w:spacing w:after="0" w:line="240" w:lineRule="auto"/>
    </w:pPr>
    <w:rPr>
      <w:rFonts w:ascii="QNJLVF+BodoniOldFaceBE-Regular" w:hAnsi="QNJLVF+BodoniOldFaceBE-Regular" w:cs="QNJLVF+BodoniOldFaceBE-Regular"/>
      <w:color w:val="000000"/>
      <w:sz w:val="24"/>
      <w:szCs w:val="24"/>
    </w:rPr>
  </w:style>
  <w:style w:type="paragraph" w:customStyle="1" w:styleId="Pa0">
    <w:name w:val="Pa0"/>
    <w:basedOn w:val="Normal"/>
    <w:next w:val="Normal"/>
    <w:uiPriority w:val="99"/>
    <w:rsid w:val="00385451"/>
    <w:pPr>
      <w:autoSpaceDE w:val="0"/>
      <w:autoSpaceDN w:val="0"/>
      <w:adjustRightInd w:val="0"/>
      <w:spacing w:after="0" w:line="201" w:lineRule="atLeast"/>
    </w:pPr>
    <w:rPr>
      <w:rFonts w:ascii="QNJLVF+BodoniOldFaceBE-Regular" w:hAnsi="QNJLVF+BodoniOldFaceBE-Regular"/>
      <w:sz w:val="24"/>
      <w:szCs w:val="24"/>
    </w:rPr>
  </w:style>
  <w:style w:type="character" w:customStyle="1" w:styleId="A2">
    <w:name w:val="A2"/>
    <w:uiPriority w:val="99"/>
    <w:rsid w:val="00385451"/>
    <w:rPr>
      <w:rFonts w:cs="QNJLVF+BodoniOldFaceBE-Regular"/>
      <w:color w:val="000000"/>
      <w:sz w:val="50"/>
      <w:szCs w:val="50"/>
    </w:rPr>
  </w:style>
  <w:style w:type="character" w:customStyle="1" w:styleId="A6">
    <w:name w:val="A6"/>
    <w:uiPriority w:val="99"/>
    <w:rsid w:val="00385451"/>
    <w:rPr>
      <w:rFonts w:cs="QNJLVF+BodoniOldFaceBE-Regular"/>
      <w:color w:val="000000"/>
      <w:sz w:val="50"/>
      <w:szCs w:val="50"/>
    </w:rPr>
  </w:style>
  <w:style w:type="character" w:customStyle="1" w:styleId="A7">
    <w:name w:val="A7"/>
    <w:uiPriority w:val="99"/>
    <w:rsid w:val="00385451"/>
    <w:rPr>
      <w:rFonts w:cs="QNJLVF+BodoniOldFaceBE-Regular"/>
      <w:color w:val="000000"/>
    </w:rPr>
  </w:style>
  <w:style w:type="paragraph" w:styleId="Header">
    <w:name w:val="header"/>
    <w:basedOn w:val="Normal"/>
    <w:link w:val="HeaderChar"/>
    <w:uiPriority w:val="99"/>
    <w:unhideWhenUsed/>
    <w:rsid w:val="00780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705"/>
  </w:style>
  <w:style w:type="paragraph" w:styleId="Footer">
    <w:name w:val="footer"/>
    <w:basedOn w:val="Normal"/>
    <w:link w:val="FooterChar"/>
    <w:uiPriority w:val="99"/>
    <w:semiHidden/>
    <w:unhideWhenUsed/>
    <w:rsid w:val="0078070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80705"/>
  </w:style>
  <w:style w:type="table" w:styleId="TableGrid">
    <w:name w:val="Table Grid"/>
    <w:basedOn w:val="TableNormal"/>
    <w:uiPriority w:val="59"/>
    <w:rsid w:val="00AF36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rwrro">
    <w:name w:val="rwrro"/>
    <w:basedOn w:val="DefaultParagraphFont"/>
    <w:rsid w:val="001B20A5"/>
    <w:rPr>
      <w:strike w:val="0"/>
      <w:dstrike w:val="0"/>
      <w:color w:val="3F52B8"/>
      <w:u w:val="none"/>
      <w:effect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760589">
      <w:bodyDiv w:val="1"/>
      <w:marLeft w:val="0"/>
      <w:marRight w:val="0"/>
      <w:marTop w:val="0"/>
      <w:marBottom w:val="0"/>
      <w:divBdr>
        <w:top w:val="none" w:sz="0" w:space="0" w:color="auto"/>
        <w:left w:val="none" w:sz="0" w:space="0" w:color="auto"/>
        <w:bottom w:val="none" w:sz="0" w:space="0" w:color="auto"/>
        <w:right w:val="none" w:sz="0" w:space="0" w:color="auto"/>
      </w:divBdr>
    </w:div>
    <w:div w:id="690883658">
      <w:bodyDiv w:val="1"/>
      <w:marLeft w:val="0"/>
      <w:marRight w:val="0"/>
      <w:marTop w:val="0"/>
      <w:marBottom w:val="0"/>
      <w:divBdr>
        <w:top w:val="none" w:sz="0" w:space="0" w:color="auto"/>
        <w:left w:val="none" w:sz="0" w:space="0" w:color="auto"/>
        <w:bottom w:val="none" w:sz="0" w:space="0" w:color="auto"/>
        <w:right w:val="none" w:sz="0" w:space="0" w:color="auto"/>
      </w:divBdr>
      <w:divsChild>
        <w:div w:id="2123914407">
          <w:marLeft w:val="75"/>
          <w:marRight w:val="75"/>
          <w:marTop w:val="0"/>
          <w:marBottom w:val="0"/>
          <w:divBdr>
            <w:top w:val="none" w:sz="0" w:space="0" w:color="auto"/>
            <w:left w:val="none" w:sz="0" w:space="0" w:color="auto"/>
            <w:bottom w:val="none" w:sz="0" w:space="0" w:color="auto"/>
            <w:right w:val="none" w:sz="0" w:space="0" w:color="auto"/>
          </w:divBdr>
          <w:divsChild>
            <w:div w:id="1686712013">
              <w:marLeft w:val="45"/>
              <w:marRight w:val="45"/>
              <w:marTop w:val="45"/>
              <w:marBottom w:val="45"/>
              <w:divBdr>
                <w:top w:val="none" w:sz="0" w:space="0" w:color="auto"/>
                <w:left w:val="none" w:sz="0" w:space="0" w:color="auto"/>
                <w:bottom w:val="none" w:sz="0" w:space="0" w:color="auto"/>
                <w:right w:val="none" w:sz="0" w:space="0" w:color="auto"/>
              </w:divBdr>
              <w:divsChild>
                <w:div w:id="432166797">
                  <w:marLeft w:val="75"/>
                  <w:marRight w:val="0"/>
                  <w:marTop w:val="0"/>
                  <w:marBottom w:val="0"/>
                  <w:divBdr>
                    <w:top w:val="none" w:sz="0" w:space="0" w:color="auto"/>
                    <w:left w:val="none" w:sz="0" w:space="0" w:color="auto"/>
                    <w:bottom w:val="none" w:sz="0" w:space="0" w:color="auto"/>
                    <w:right w:val="none" w:sz="0" w:space="0" w:color="auto"/>
                  </w:divBdr>
                  <w:divsChild>
                    <w:div w:id="1671563158">
                      <w:marLeft w:val="0"/>
                      <w:marRight w:val="0"/>
                      <w:marTop w:val="0"/>
                      <w:marBottom w:val="0"/>
                      <w:divBdr>
                        <w:top w:val="none" w:sz="0" w:space="0" w:color="auto"/>
                        <w:left w:val="none" w:sz="0" w:space="0" w:color="auto"/>
                        <w:bottom w:val="none" w:sz="0" w:space="0" w:color="auto"/>
                        <w:right w:val="none" w:sz="0" w:space="0" w:color="auto"/>
                      </w:divBdr>
                      <w:divsChild>
                        <w:div w:id="545681018">
                          <w:marLeft w:val="0"/>
                          <w:marRight w:val="0"/>
                          <w:marTop w:val="0"/>
                          <w:marBottom w:val="0"/>
                          <w:divBdr>
                            <w:top w:val="none" w:sz="0" w:space="0" w:color="auto"/>
                            <w:left w:val="single" w:sz="6" w:space="2" w:color="908F94"/>
                            <w:bottom w:val="single" w:sz="6" w:space="2" w:color="908F94"/>
                            <w:right w:val="single" w:sz="6" w:space="2" w:color="908F94"/>
                          </w:divBdr>
                          <w:divsChild>
                            <w:div w:id="184636786">
                              <w:marLeft w:val="0"/>
                              <w:marRight w:val="0"/>
                              <w:marTop w:val="0"/>
                              <w:marBottom w:val="0"/>
                              <w:divBdr>
                                <w:top w:val="none" w:sz="0" w:space="0" w:color="auto"/>
                                <w:left w:val="none" w:sz="0" w:space="0" w:color="auto"/>
                                <w:bottom w:val="none" w:sz="0" w:space="0" w:color="auto"/>
                                <w:right w:val="none" w:sz="0" w:space="0" w:color="auto"/>
                              </w:divBdr>
                              <w:divsChild>
                                <w:div w:id="1870682255">
                                  <w:marLeft w:val="0"/>
                                  <w:marRight w:val="0"/>
                                  <w:marTop w:val="0"/>
                                  <w:marBottom w:val="0"/>
                                  <w:divBdr>
                                    <w:top w:val="none" w:sz="0" w:space="0" w:color="auto"/>
                                    <w:left w:val="none" w:sz="0" w:space="0" w:color="auto"/>
                                    <w:bottom w:val="none" w:sz="0" w:space="0" w:color="auto"/>
                                    <w:right w:val="none" w:sz="0" w:space="0" w:color="auto"/>
                                  </w:divBdr>
                                  <w:divsChild>
                                    <w:div w:id="9973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508920">
      <w:bodyDiv w:val="1"/>
      <w:marLeft w:val="0"/>
      <w:marRight w:val="0"/>
      <w:marTop w:val="0"/>
      <w:marBottom w:val="0"/>
      <w:divBdr>
        <w:top w:val="none" w:sz="0" w:space="0" w:color="auto"/>
        <w:left w:val="none" w:sz="0" w:space="0" w:color="auto"/>
        <w:bottom w:val="none" w:sz="0" w:space="0" w:color="auto"/>
        <w:right w:val="none" w:sz="0" w:space="0" w:color="auto"/>
      </w:divBdr>
      <w:divsChild>
        <w:div w:id="1914120633">
          <w:marLeft w:val="75"/>
          <w:marRight w:val="75"/>
          <w:marTop w:val="0"/>
          <w:marBottom w:val="0"/>
          <w:divBdr>
            <w:top w:val="none" w:sz="0" w:space="0" w:color="auto"/>
            <w:left w:val="none" w:sz="0" w:space="0" w:color="auto"/>
            <w:bottom w:val="none" w:sz="0" w:space="0" w:color="auto"/>
            <w:right w:val="none" w:sz="0" w:space="0" w:color="auto"/>
          </w:divBdr>
          <w:divsChild>
            <w:div w:id="704064791">
              <w:marLeft w:val="45"/>
              <w:marRight w:val="45"/>
              <w:marTop w:val="45"/>
              <w:marBottom w:val="45"/>
              <w:divBdr>
                <w:top w:val="none" w:sz="0" w:space="0" w:color="auto"/>
                <w:left w:val="none" w:sz="0" w:space="0" w:color="auto"/>
                <w:bottom w:val="none" w:sz="0" w:space="0" w:color="auto"/>
                <w:right w:val="none" w:sz="0" w:space="0" w:color="auto"/>
              </w:divBdr>
              <w:divsChild>
                <w:div w:id="747577287">
                  <w:marLeft w:val="75"/>
                  <w:marRight w:val="0"/>
                  <w:marTop w:val="0"/>
                  <w:marBottom w:val="0"/>
                  <w:divBdr>
                    <w:top w:val="none" w:sz="0" w:space="0" w:color="auto"/>
                    <w:left w:val="none" w:sz="0" w:space="0" w:color="auto"/>
                    <w:bottom w:val="none" w:sz="0" w:space="0" w:color="auto"/>
                    <w:right w:val="none" w:sz="0" w:space="0" w:color="auto"/>
                  </w:divBdr>
                  <w:divsChild>
                    <w:div w:id="2068145590">
                      <w:marLeft w:val="0"/>
                      <w:marRight w:val="0"/>
                      <w:marTop w:val="0"/>
                      <w:marBottom w:val="0"/>
                      <w:divBdr>
                        <w:top w:val="none" w:sz="0" w:space="0" w:color="auto"/>
                        <w:left w:val="none" w:sz="0" w:space="0" w:color="auto"/>
                        <w:bottom w:val="none" w:sz="0" w:space="0" w:color="auto"/>
                        <w:right w:val="none" w:sz="0" w:space="0" w:color="auto"/>
                      </w:divBdr>
                      <w:divsChild>
                        <w:div w:id="44332834">
                          <w:marLeft w:val="0"/>
                          <w:marRight w:val="0"/>
                          <w:marTop w:val="0"/>
                          <w:marBottom w:val="0"/>
                          <w:divBdr>
                            <w:top w:val="none" w:sz="0" w:space="0" w:color="auto"/>
                            <w:left w:val="single" w:sz="6" w:space="2" w:color="908F94"/>
                            <w:bottom w:val="single" w:sz="6" w:space="2" w:color="908F94"/>
                            <w:right w:val="single" w:sz="6" w:space="2" w:color="908F94"/>
                          </w:divBdr>
                          <w:divsChild>
                            <w:div w:id="797916544">
                              <w:marLeft w:val="0"/>
                              <w:marRight w:val="0"/>
                              <w:marTop w:val="0"/>
                              <w:marBottom w:val="0"/>
                              <w:divBdr>
                                <w:top w:val="none" w:sz="0" w:space="0" w:color="auto"/>
                                <w:left w:val="none" w:sz="0" w:space="0" w:color="auto"/>
                                <w:bottom w:val="none" w:sz="0" w:space="0" w:color="auto"/>
                                <w:right w:val="none" w:sz="0" w:space="0" w:color="auto"/>
                              </w:divBdr>
                              <w:divsChild>
                                <w:div w:id="1039672621">
                                  <w:marLeft w:val="0"/>
                                  <w:marRight w:val="0"/>
                                  <w:marTop w:val="0"/>
                                  <w:marBottom w:val="0"/>
                                  <w:divBdr>
                                    <w:top w:val="none" w:sz="0" w:space="0" w:color="auto"/>
                                    <w:left w:val="none" w:sz="0" w:space="0" w:color="auto"/>
                                    <w:bottom w:val="none" w:sz="0" w:space="0" w:color="auto"/>
                                    <w:right w:val="none" w:sz="0" w:space="0" w:color="auto"/>
                                  </w:divBdr>
                                  <w:divsChild>
                                    <w:div w:id="19775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20322">
      <w:bodyDiv w:val="1"/>
      <w:marLeft w:val="0"/>
      <w:marRight w:val="0"/>
      <w:marTop w:val="0"/>
      <w:marBottom w:val="0"/>
      <w:divBdr>
        <w:top w:val="none" w:sz="0" w:space="0" w:color="auto"/>
        <w:left w:val="none" w:sz="0" w:space="0" w:color="auto"/>
        <w:bottom w:val="none" w:sz="0" w:space="0" w:color="auto"/>
        <w:right w:val="none" w:sz="0" w:space="0" w:color="auto"/>
      </w:divBdr>
      <w:divsChild>
        <w:div w:id="1531868997">
          <w:marLeft w:val="0"/>
          <w:marRight w:val="0"/>
          <w:marTop w:val="0"/>
          <w:marBottom w:val="0"/>
          <w:divBdr>
            <w:top w:val="none" w:sz="0" w:space="0" w:color="auto"/>
            <w:left w:val="none" w:sz="0" w:space="0" w:color="auto"/>
            <w:bottom w:val="none" w:sz="0" w:space="0" w:color="auto"/>
            <w:right w:val="none" w:sz="0" w:space="0" w:color="auto"/>
          </w:divBdr>
          <w:divsChild>
            <w:div w:id="329216494">
              <w:marLeft w:val="4039"/>
              <w:marRight w:val="94"/>
              <w:marTop w:val="0"/>
              <w:marBottom w:val="0"/>
              <w:divBdr>
                <w:top w:val="single" w:sz="8" w:space="0" w:color="AAAAAA"/>
                <w:left w:val="single" w:sz="8" w:space="0" w:color="AAAAAA"/>
                <w:bottom w:val="single" w:sz="8" w:space="0" w:color="AAAAAA"/>
                <w:right w:val="single" w:sz="8" w:space="0" w:color="AAAAAA"/>
              </w:divBdr>
              <w:divsChild>
                <w:div w:id="89474767">
                  <w:marLeft w:val="0"/>
                  <w:marRight w:val="0"/>
                  <w:marTop w:val="0"/>
                  <w:marBottom w:val="0"/>
                  <w:divBdr>
                    <w:top w:val="none" w:sz="0" w:space="0" w:color="auto"/>
                    <w:left w:val="none" w:sz="0" w:space="0" w:color="auto"/>
                    <w:bottom w:val="none" w:sz="0" w:space="0" w:color="auto"/>
                    <w:right w:val="none" w:sz="0" w:space="0" w:color="auto"/>
                  </w:divBdr>
                  <w:divsChild>
                    <w:div w:id="14378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0133">
      <w:bodyDiv w:val="1"/>
      <w:marLeft w:val="0"/>
      <w:marRight w:val="0"/>
      <w:marTop w:val="0"/>
      <w:marBottom w:val="0"/>
      <w:divBdr>
        <w:top w:val="none" w:sz="0" w:space="0" w:color="auto"/>
        <w:left w:val="none" w:sz="0" w:space="0" w:color="auto"/>
        <w:bottom w:val="none" w:sz="0" w:space="0" w:color="auto"/>
        <w:right w:val="none" w:sz="0" w:space="0" w:color="auto"/>
      </w:divBdr>
    </w:div>
    <w:div w:id="822165369">
      <w:bodyDiv w:val="1"/>
      <w:marLeft w:val="0"/>
      <w:marRight w:val="0"/>
      <w:marTop w:val="0"/>
      <w:marBottom w:val="0"/>
      <w:divBdr>
        <w:top w:val="none" w:sz="0" w:space="0" w:color="auto"/>
        <w:left w:val="none" w:sz="0" w:space="0" w:color="auto"/>
        <w:bottom w:val="none" w:sz="0" w:space="0" w:color="auto"/>
        <w:right w:val="none" w:sz="0" w:space="0" w:color="auto"/>
      </w:divBdr>
    </w:div>
    <w:div w:id="885095171">
      <w:bodyDiv w:val="1"/>
      <w:marLeft w:val="0"/>
      <w:marRight w:val="0"/>
      <w:marTop w:val="0"/>
      <w:marBottom w:val="0"/>
      <w:divBdr>
        <w:top w:val="none" w:sz="0" w:space="0" w:color="auto"/>
        <w:left w:val="none" w:sz="0" w:space="0" w:color="auto"/>
        <w:bottom w:val="none" w:sz="0" w:space="0" w:color="auto"/>
        <w:right w:val="none" w:sz="0" w:space="0" w:color="auto"/>
      </w:divBdr>
    </w:div>
    <w:div w:id="900482600">
      <w:bodyDiv w:val="1"/>
      <w:marLeft w:val="0"/>
      <w:marRight w:val="0"/>
      <w:marTop w:val="0"/>
      <w:marBottom w:val="0"/>
      <w:divBdr>
        <w:top w:val="none" w:sz="0" w:space="0" w:color="auto"/>
        <w:left w:val="none" w:sz="0" w:space="0" w:color="auto"/>
        <w:bottom w:val="none" w:sz="0" w:space="0" w:color="auto"/>
        <w:right w:val="none" w:sz="0" w:space="0" w:color="auto"/>
      </w:divBdr>
      <w:divsChild>
        <w:div w:id="815417490">
          <w:marLeft w:val="0"/>
          <w:marRight w:val="0"/>
          <w:marTop w:val="0"/>
          <w:marBottom w:val="80"/>
          <w:divBdr>
            <w:top w:val="none" w:sz="0" w:space="0" w:color="auto"/>
            <w:left w:val="none" w:sz="0" w:space="0" w:color="auto"/>
            <w:bottom w:val="none" w:sz="0" w:space="0" w:color="auto"/>
            <w:right w:val="none" w:sz="0" w:space="0" w:color="auto"/>
          </w:divBdr>
        </w:div>
      </w:divsChild>
    </w:div>
    <w:div w:id="1082406516">
      <w:bodyDiv w:val="1"/>
      <w:marLeft w:val="0"/>
      <w:marRight w:val="0"/>
      <w:marTop w:val="0"/>
      <w:marBottom w:val="0"/>
      <w:divBdr>
        <w:top w:val="none" w:sz="0" w:space="0" w:color="auto"/>
        <w:left w:val="none" w:sz="0" w:space="0" w:color="auto"/>
        <w:bottom w:val="none" w:sz="0" w:space="0" w:color="auto"/>
        <w:right w:val="none" w:sz="0" w:space="0" w:color="auto"/>
      </w:divBdr>
      <w:divsChild>
        <w:div w:id="2080512864">
          <w:marLeft w:val="0"/>
          <w:marRight w:val="0"/>
          <w:marTop w:val="0"/>
          <w:marBottom w:val="80"/>
          <w:divBdr>
            <w:top w:val="none" w:sz="0" w:space="0" w:color="auto"/>
            <w:left w:val="none" w:sz="0" w:space="0" w:color="auto"/>
            <w:bottom w:val="none" w:sz="0" w:space="0" w:color="auto"/>
            <w:right w:val="none" w:sz="0" w:space="0" w:color="auto"/>
          </w:divBdr>
        </w:div>
      </w:divsChild>
    </w:div>
    <w:div w:id="1140003975">
      <w:bodyDiv w:val="1"/>
      <w:marLeft w:val="0"/>
      <w:marRight w:val="0"/>
      <w:marTop w:val="0"/>
      <w:marBottom w:val="0"/>
      <w:divBdr>
        <w:top w:val="none" w:sz="0" w:space="0" w:color="auto"/>
        <w:left w:val="none" w:sz="0" w:space="0" w:color="auto"/>
        <w:bottom w:val="none" w:sz="0" w:space="0" w:color="auto"/>
        <w:right w:val="none" w:sz="0" w:space="0" w:color="auto"/>
      </w:divBdr>
      <w:divsChild>
        <w:div w:id="1773359872">
          <w:marLeft w:val="0"/>
          <w:marRight w:val="0"/>
          <w:marTop w:val="0"/>
          <w:marBottom w:val="0"/>
          <w:divBdr>
            <w:top w:val="none" w:sz="0" w:space="0" w:color="auto"/>
            <w:left w:val="none" w:sz="0" w:space="0" w:color="auto"/>
            <w:bottom w:val="none" w:sz="0" w:space="0" w:color="auto"/>
            <w:right w:val="none" w:sz="0" w:space="0" w:color="auto"/>
          </w:divBdr>
          <w:divsChild>
            <w:div w:id="142742465">
              <w:marLeft w:val="0"/>
              <w:marRight w:val="0"/>
              <w:marTop w:val="0"/>
              <w:marBottom w:val="0"/>
              <w:divBdr>
                <w:top w:val="none" w:sz="0" w:space="0" w:color="auto"/>
                <w:left w:val="none" w:sz="0" w:space="0" w:color="auto"/>
                <w:bottom w:val="none" w:sz="0" w:space="0" w:color="auto"/>
                <w:right w:val="none" w:sz="0" w:space="0" w:color="auto"/>
              </w:divBdr>
              <w:divsChild>
                <w:div w:id="1753626308">
                  <w:marLeft w:val="0"/>
                  <w:marRight w:val="-6084"/>
                  <w:marTop w:val="0"/>
                  <w:marBottom w:val="0"/>
                  <w:divBdr>
                    <w:top w:val="none" w:sz="0" w:space="0" w:color="auto"/>
                    <w:left w:val="none" w:sz="0" w:space="0" w:color="auto"/>
                    <w:bottom w:val="none" w:sz="0" w:space="0" w:color="auto"/>
                    <w:right w:val="none" w:sz="0" w:space="0" w:color="auto"/>
                  </w:divBdr>
                  <w:divsChild>
                    <w:div w:id="1996105169">
                      <w:marLeft w:val="0"/>
                      <w:marRight w:val="5604"/>
                      <w:marTop w:val="0"/>
                      <w:marBottom w:val="0"/>
                      <w:divBdr>
                        <w:top w:val="none" w:sz="0" w:space="0" w:color="auto"/>
                        <w:left w:val="none" w:sz="0" w:space="0" w:color="auto"/>
                        <w:bottom w:val="none" w:sz="0" w:space="0" w:color="auto"/>
                        <w:right w:val="none" w:sz="0" w:space="0" w:color="auto"/>
                      </w:divBdr>
                      <w:divsChild>
                        <w:div w:id="973868556">
                          <w:marLeft w:val="0"/>
                          <w:marRight w:val="0"/>
                          <w:marTop w:val="0"/>
                          <w:marBottom w:val="0"/>
                          <w:divBdr>
                            <w:top w:val="none" w:sz="0" w:space="0" w:color="auto"/>
                            <w:left w:val="none" w:sz="0" w:space="0" w:color="auto"/>
                            <w:bottom w:val="none" w:sz="0" w:space="0" w:color="auto"/>
                            <w:right w:val="none" w:sz="0" w:space="0" w:color="auto"/>
                          </w:divBdr>
                          <w:divsChild>
                            <w:div w:id="27073429">
                              <w:marLeft w:val="0"/>
                              <w:marRight w:val="0"/>
                              <w:marTop w:val="120"/>
                              <w:marBottom w:val="360"/>
                              <w:divBdr>
                                <w:top w:val="none" w:sz="0" w:space="0" w:color="auto"/>
                                <w:left w:val="none" w:sz="0" w:space="0" w:color="auto"/>
                                <w:bottom w:val="none" w:sz="0" w:space="0" w:color="auto"/>
                                <w:right w:val="none" w:sz="0" w:space="0" w:color="auto"/>
                              </w:divBdr>
                              <w:divsChild>
                                <w:div w:id="2104640790">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236681">
      <w:bodyDiv w:val="1"/>
      <w:marLeft w:val="0"/>
      <w:marRight w:val="0"/>
      <w:marTop w:val="0"/>
      <w:marBottom w:val="0"/>
      <w:divBdr>
        <w:top w:val="none" w:sz="0" w:space="0" w:color="auto"/>
        <w:left w:val="none" w:sz="0" w:space="0" w:color="auto"/>
        <w:bottom w:val="none" w:sz="0" w:space="0" w:color="auto"/>
        <w:right w:val="none" w:sz="0" w:space="0" w:color="auto"/>
      </w:divBdr>
      <w:divsChild>
        <w:div w:id="310715520">
          <w:marLeft w:val="0"/>
          <w:marRight w:val="0"/>
          <w:marTop w:val="0"/>
          <w:marBottom w:val="80"/>
          <w:divBdr>
            <w:top w:val="none" w:sz="0" w:space="0" w:color="auto"/>
            <w:left w:val="none" w:sz="0" w:space="0" w:color="auto"/>
            <w:bottom w:val="none" w:sz="0" w:space="0" w:color="auto"/>
            <w:right w:val="none" w:sz="0" w:space="0" w:color="auto"/>
          </w:divBdr>
        </w:div>
      </w:divsChild>
    </w:div>
    <w:div w:id="1610896753">
      <w:bodyDiv w:val="1"/>
      <w:marLeft w:val="0"/>
      <w:marRight w:val="0"/>
      <w:marTop w:val="0"/>
      <w:marBottom w:val="0"/>
      <w:divBdr>
        <w:top w:val="none" w:sz="0" w:space="0" w:color="auto"/>
        <w:left w:val="none" w:sz="0" w:space="0" w:color="auto"/>
        <w:bottom w:val="none" w:sz="0" w:space="0" w:color="auto"/>
        <w:right w:val="none" w:sz="0" w:space="0" w:color="auto"/>
      </w:divBdr>
      <w:divsChild>
        <w:div w:id="1926261887">
          <w:marLeft w:val="0"/>
          <w:marRight w:val="0"/>
          <w:marTop w:val="0"/>
          <w:marBottom w:val="0"/>
          <w:divBdr>
            <w:top w:val="none" w:sz="0" w:space="0" w:color="auto"/>
            <w:left w:val="none" w:sz="0" w:space="0" w:color="auto"/>
            <w:bottom w:val="none" w:sz="0" w:space="0" w:color="auto"/>
            <w:right w:val="none" w:sz="0" w:space="0" w:color="auto"/>
          </w:divBdr>
          <w:divsChild>
            <w:div w:id="1513370587">
              <w:marLeft w:val="0"/>
              <w:marRight w:val="0"/>
              <w:marTop w:val="0"/>
              <w:marBottom w:val="0"/>
              <w:divBdr>
                <w:top w:val="none" w:sz="0" w:space="0" w:color="auto"/>
                <w:left w:val="none" w:sz="0" w:space="0" w:color="auto"/>
                <w:bottom w:val="none" w:sz="0" w:space="0" w:color="auto"/>
                <w:right w:val="none" w:sz="0" w:space="0" w:color="auto"/>
              </w:divBdr>
              <w:divsChild>
                <w:div w:id="411899521">
                  <w:marLeft w:val="0"/>
                  <w:marRight w:val="0"/>
                  <w:marTop w:val="0"/>
                  <w:marBottom w:val="0"/>
                  <w:divBdr>
                    <w:top w:val="none" w:sz="0" w:space="0" w:color="auto"/>
                    <w:left w:val="none" w:sz="0" w:space="0" w:color="auto"/>
                    <w:bottom w:val="none" w:sz="0" w:space="0" w:color="auto"/>
                    <w:right w:val="none" w:sz="0" w:space="0" w:color="auto"/>
                  </w:divBdr>
                  <w:divsChild>
                    <w:div w:id="361367877">
                      <w:marLeft w:val="0"/>
                      <w:marRight w:val="0"/>
                      <w:marTop w:val="0"/>
                      <w:marBottom w:val="0"/>
                      <w:divBdr>
                        <w:top w:val="none" w:sz="0" w:space="0" w:color="auto"/>
                        <w:left w:val="none" w:sz="0" w:space="0" w:color="auto"/>
                        <w:bottom w:val="none" w:sz="0" w:space="0" w:color="auto"/>
                        <w:right w:val="none" w:sz="0" w:space="0" w:color="auto"/>
                      </w:divBdr>
                      <w:divsChild>
                        <w:div w:id="126460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439641">
      <w:bodyDiv w:val="1"/>
      <w:marLeft w:val="0"/>
      <w:marRight w:val="0"/>
      <w:marTop w:val="0"/>
      <w:marBottom w:val="0"/>
      <w:divBdr>
        <w:top w:val="none" w:sz="0" w:space="0" w:color="auto"/>
        <w:left w:val="none" w:sz="0" w:space="0" w:color="auto"/>
        <w:bottom w:val="none" w:sz="0" w:space="0" w:color="auto"/>
        <w:right w:val="none" w:sz="0" w:space="0" w:color="auto"/>
      </w:divBdr>
      <w:divsChild>
        <w:div w:id="93792502">
          <w:marLeft w:val="0"/>
          <w:marRight w:val="0"/>
          <w:marTop w:val="0"/>
          <w:marBottom w:val="0"/>
          <w:divBdr>
            <w:top w:val="none" w:sz="0" w:space="0" w:color="auto"/>
            <w:left w:val="none" w:sz="0" w:space="0" w:color="auto"/>
            <w:bottom w:val="none" w:sz="0" w:space="0" w:color="auto"/>
            <w:right w:val="none" w:sz="0" w:space="0" w:color="auto"/>
          </w:divBdr>
          <w:divsChild>
            <w:div w:id="854541597">
              <w:marLeft w:val="0"/>
              <w:marRight w:val="0"/>
              <w:marTop w:val="0"/>
              <w:marBottom w:val="0"/>
              <w:divBdr>
                <w:top w:val="none" w:sz="0" w:space="0" w:color="auto"/>
                <w:left w:val="none" w:sz="0" w:space="0" w:color="auto"/>
                <w:bottom w:val="none" w:sz="0" w:space="0" w:color="auto"/>
                <w:right w:val="none" w:sz="0" w:space="0" w:color="auto"/>
              </w:divBdr>
              <w:divsChild>
                <w:div w:id="2053459601">
                  <w:marLeft w:val="0"/>
                  <w:marRight w:val="0"/>
                  <w:marTop w:val="0"/>
                  <w:marBottom w:val="0"/>
                  <w:divBdr>
                    <w:top w:val="none" w:sz="0" w:space="0" w:color="auto"/>
                    <w:left w:val="none" w:sz="0" w:space="0" w:color="auto"/>
                    <w:bottom w:val="none" w:sz="0" w:space="0" w:color="auto"/>
                    <w:right w:val="none" w:sz="0" w:space="0" w:color="auto"/>
                  </w:divBdr>
                  <w:divsChild>
                    <w:div w:id="1978753958">
                      <w:marLeft w:val="0"/>
                      <w:marRight w:val="0"/>
                      <w:marTop w:val="0"/>
                      <w:marBottom w:val="0"/>
                      <w:divBdr>
                        <w:top w:val="none" w:sz="0" w:space="0" w:color="auto"/>
                        <w:left w:val="none" w:sz="0" w:space="0" w:color="auto"/>
                        <w:bottom w:val="none" w:sz="0" w:space="0" w:color="auto"/>
                        <w:right w:val="none" w:sz="0" w:space="0" w:color="auto"/>
                      </w:divBdr>
                      <w:divsChild>
                        <w:div w:id="1063681126">
                          <w:marLeft w:val="0"/>
                          <w:marRight w:val="0"/>
                          <w:marTop w:val="0"/>
                          <w:marBottom w:val="0"/>
                          <w:divBdr>
                            <w:top w:val="none" w:sz="0" w:space="0" w:color="auto"/>
                            <w:left w:val="none" w:sz="0" w:space="0" w:color="auto"/>
                            <w:bottom w:val="none" w:sz="0" w:space="0" w:color="auto"/>
                            <w:right w:val="none" w:sz="0" w:space="0" w:color="auto"/>
                          </w:divBdr>
                          <w:divsChild>
                            <w:div w:id="363945548">
                              <w:marLeft w:val="0"/>
                              <w:marRight w:val="0"/>
                              <w:marTop w:val="0"/>
                              <w:marBottom w:val="0"/>
                              <w:divBdr>
                                <w:top w:val="none" w:sz="0" w:space="0" w:color="auto"/>
                                <w:left w:val="none" w:sz="0" w:space="0" w:color="auto"/>
                                <w:bottom w:val="none" w:sz="0" w:space="0" w:color="auto"/>
                                <w:right w:val="none" w:sz="0" w:space="0" w:color="auto"/>
                              </w:divBdr>
                              <w:divsChild>
                                <w:div w:id="156772579">
                                  <w:marLeft w:val="0"/>
                                  <w:marRight w:val="0"/>
                                  <w:marTop w:val="0"/>
                                  <w:marBottom w:val="0"/>
                                  <w:divBdr>
                                    <w:top w:val="none" w:sz="0" w:space="0" w:color="auto"/>
                                    <w:left w:val="none" w:sz="0" w:space="0" w:color="auto"/>
                                    <w:bottom w:val="none" w:sz="0" w:space="0" w:color="auto"/>
                                    <w:right w:val="none" w:sz="0" w:space="0" w:color="auto"/>
                                  </w:divBdr>
                                  <w:divsChild>
                                    <w:div w:id="1619028963">
                                      <w:marLeft w:val="0"/>
                                      <w:marRight w:val="0"/>
                                      <w:marTop w:val="0"/>
                                      <w:marBottom w:val="0"/>
                                      <w:divBdr>
                                        <w:top w:val="none" w:sz="0" w:space="0" w:color="auto"/>
                                        <w:left w:val="none" w:sz="0" w:space="0" w:color="auto"/>
                                        <w:bottom w:val="none" w:sz="0" w:space="0" w:color="auto"/>
                                        <w:right w:val="none" w:sz="0" w:space="0" w:color="auto"/>
                                      </w:divBdr>
                                      <w:divsChild>
                                        <w:div w:id="453132548">
                                          <w:marLeft w:val="0"/>
                                          <w:marRight w:val="0"/>
                                          <w:marTop w:val="0"/>
                                          <w:marBottom w:val="0"/>
                                          <w:divBdr>
                                            <w:top w:val="none" w:sz="0" w:space="0" w:color="auto"/>
                                            <w:left w:val="none" w:sz="0" w:space="0" w:color="auto"/>
                                            <w:bottom w:val="none" w:sz="0" w:space="0" w:color="auto"/>
                                            <w:right w:val="none" w:sz="0" w:space="0" w:color="auto"/>
                                          </w:divBdr>
                                          <w:divsChild>
                                            <w:div w:id="20923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9266084">
      <w:bodyDiv w:val="1"/>
      <w:marLeft w:val="0"/>
      <w:marRight w:val="0"/>
      <w:marTop w:val="0"/>
      <w:marBottom w:val="0"/>
      <w:divBdr>
        <w:top w:val="none" w:sz="0" w:space="0" w:color="auto"/>
        <w:left w:val="none" w:sz="0" w:space="0" w:color="auto"/>
        <w:bottom w:val="none" w:sz="0" w:space="0" w:color="auto"/>
        <w:right w:val="none" w:sz="0" w:space="0" w:color="auto"/>
      </w:divBdr>
      <w:divsChild>
        <w:div w:id="475995091">
          <w:marLeft w:val="0"/>
          <w:marRight w:val="0"/>
          <w:marTop w:val="0"/>
          <w:marBottom w:val="0"/>
          <w:divBdr>
            <w:top w:val="none" w:sz="0" w:space="0" w:color="auto"/>
            <w:left w:val="none" w:sz="0" w:space="0" w:color="auto"/>
            <w:bottom w:val="none" w:sz="0" w:space="0" w:color="auto"/>
            <w:right w:val="none" w:sz="0" w:space="0" w:color="auto"/>
          </w:divBdr>
          <w:divsChild>
            <w:div w:id="2144034843">
              <w:marLeft w:val="0"/>
              <w:marRight w:val="0"/>
              <w:marTop w:val="0"/>
              <w:marBottom w:val="0"/>
              <w:divBdr>
                <w:top w:val="none" w:sz="0" w:space="0" w:color="auto"/>
                <w:left w:val="none" w:sz="0" w:space="0" w:color="auto"/>
                <w:bottom w:val="none" w:sz="0" w:space="0" w:color="auto"/>
                <w:right w:val="none" w:sz="0" w:space="0" w:color="auto"/>
              </w:divBdr>
              <w:divsChild>
                <w:div w:id="641229771">
                  <w:marLeft w:val="0"/>
                  <w:marRight w:val="-6084"/>
                  <w:marTop w:val="0"/>
                  <w:marBottom w:val="0"/>
                  <w:divBdr>
                    <w:top w:val="none" w:sz="0" w:space="0" w:color="auto"/>
                    <w:left w:val="none" w:sz="0" w:space="0" w:color="auto"/>
                    <w:bottom w:val="none" w:sz="0" w:space="0" w:color="auto"/>
                    <w:right w:val="none" w:sz="0" w:space="0" w:color="auto"/>
                  </w:divBdr>
                  <w:divsChild>
                    <w:div w:id="1851484969">
                      <w:marLeft w:val="0"/>
                      <w:marRight w:val="5604"/>
                      <w:marTop w:val="0"/>
                      <w:marBottom w:val="0"/>
                      <w:divBdr>
                        <w:top w:val="none" w:sz="0" w:space="0" w:color="auto"/>
                        <w:left w:val="none" w:sz="0" w:space="0" w:color="auto"/>
                        <w:bottom w:val="none" w:sz="0" w:space="0" w:color="auto"/>
                        <w:right w:val="none" w:sz="0" w:space="0" w:color="auto"/>
                      </w:divBdr>
                      <w:divsChild>
                        <w:div w:id="611208821">
                          <w:marLeft w:val="0"/>
                          <w:marRight w:val="0"/>
                          <w:marTop w:val="0"/>
                          <w:marBottom w:val="0"/>
                          <w:divBdr>
                            <w:top w:val="none" w:sz="0" w:space="0" w:color="auto"/>
                            <w:left w:val="none" w:sz="0" w:space="0" w:color="auto"/>
                            <w:bottom w:val="none" w:sz="0" w:space="0" w:color="auto"/>
                            <w:right w:val="none" w:sz="0" w:space="0" w:color="auto"/>
                          </w:divBdr>
                          <w:divsChild>
                            <w:div w:id="46782338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849391">
      <w:bodyDiv w:val="1"/>
      <w:marLeft w:val="0"/>
      <w:marRight w:val="0"/>
      <w:marTop w:val="0"/>
      <w:marBottom w:val="0"/>
      <w:divBdr>
        <w:top w:val="none" w:sz="0" w:space="0" w:color="auto"/>
        <w:left w:val="none" w:sz="0" w:space="0" w:color="auto"/>
        <w:bottom w:val="none" w:sz="0" w:space="0" w:color="auto"/>
        <w:right w:val="none" w:sz="0" w:space="0" w:color="auto"/>
      </w:divBdr>
      <w:divsChild>
        <w:div w:id="1271233711">
          <w:marLeft w:val="0"/>
          <w:marRight w:val="0"/>
          <w:marTop w:val="0"/>
          <w:marBottom w:val="0"/>
          <w:divBdr>
            <w:top w:val="none" w:sz="0" w:space="0" w:color="auto"/>
            <w:left w:val="none" w:sz="0" w:space="0" w:color="auto"/>
            <w:bottom w:val="none" w:sz="0" w:space="0" w:color="auto"/>
            <w:right w:val="none" w:sz="0" w:space="0" w:color="auto"/>
          </w:divBdr>
          <w:divsChild>
            <w:div w:id="148539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0397">
      <w:bodyDiv w:val="1"/>
      <w:marLeft w:val="0"/>
      <w:marRight w:val="0"/>
      <w:marTop w:val="0"/>
      <w:marBottom w:val="0"/>
      <w:divBdr>
        <w:top w:val="none" w:sz="0" w:space="0" w:color="auto"/>
        <w:left w:val="none" w:sz="0" w:space="0" w:color="auto"/>
        <w:bottom w:val="none" w:sz="0" w:space="0" w:color="auto"/>
        <w:right w:val="none" w:sz="0" w:space="0" w:color="auto"/>
      </w:divBdr>
      <w:divsChild>
        <w:div w:id="425729763">
          <w:marLeft w:val="0"/>
          <w:marRight w:val="0"/>
          <w:marTop w:val="0"/>
          <w:marBottom w:val="8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tiff"/><Relationship Id="rId39" Type="http://schemas.openxmlformats.org/officeDocument/2006/relationships/hyperlink" Target="http://web.as.uky.edu/Biology/faculty/cooper/labWWW-PDFs/rlc-sohn.pdf"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en.wikipedia.org/wiki/Biochim._Biophys._Acta"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incompetech.com/graphpaper/logarithmic/" TargetMode="External"/><Relationship Id="rId33" Type="http://schemas.openxmlformats.org/officeDocument/2006/relationships/hyperlink" Target="http://www.ncbi.nlm.nih.gov/pubmed/2550074" TargetMode="External"/><Relationship Id="rId38" Type="http://schemas.openxmlformats.org/officeDocument/2006/relationships/hyperlink" Target="javascript:AL_get(this,%20'jour',%20'Biosci%20Rep.');"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artmuseum.binghamton.edu/freudboo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en.wikipedia.org/wiki/PubMed_Identifier" TargetMode="External"/><Relationship Id="rId37" Type="http://schemas.openxmlformats.org/officeDocument/2006/relationships/hyperlink" Target="http://www.ncbi.nlm.nih.gov/pubmed?term=%22Skou%20JC%22%5BAuthor%5D"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artmuseum.binghamton.edu/freudbook/" TargetMode="External"/><Relationship Id="rId36" Type="http://schemas.openxmlformats.org/officeDocument/2006/relationships/hyperlink" Target="http://www.ncbi.nlm.nih.gov/pubmed/2550073"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en.wikipedia.org/wiki/Biochim._Biophys._Act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hyperlink" Target="http://www.bem.fi/book/" TargetMode="External"/><Relationship Id="rId30" Type="http://schemas.openxmlformats.org/officeDocument/2006/relationships/hyperlink" Target="http://www.mitpress.com" TargetMode="External"/><Relationship Id="rId35" Type="http://schemas.openxmlformats.org/officeDocument/2006/relationships/hyperlink" Target="http://en.wikipedia.org/wiki/PubMed_Identifier" TargetMode="External"/><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36A5E-5438-48E3-B125-01FF65CE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5144</Words>
  <Characters>29322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dc:creator>
  <cp:keywords/>
  <dc:description/>
  <cp:lastModifiedBy> </cp:lastModifiedBy>
  <cp:revision>5</cp:revision>
  <cp:lastPrinted>2011-10-05T16:47:00Z</cp:lastPrinted>
  <dcterms:created xsi:type="dcterms:W3CDTF">2011-10-04T20:00:00Z</dcterms:created>
  <dcterms:modified xsi:type="dcterms:W3CDTF">2011-10-05T16:48:00Z</dcterms:modified>
</cp:coreProperties>
</file>